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400" w:after="160"/>
      </w:pPr>
      <w:r>
        <w:rPr>
          <w:b/>
          <w:color w:val="0284C7"/>
          <w:sz w:val="19"/>
        </w:rPr>
        <w:t>KANDANI SUITE • PLATFORM DOKUMENTASI TEKNIS RESMI</w:t>
      </w:r>
    </w:p>
    <w:p>
      <w:pPr>
        <w:spacing w:after="200"/>
      </w:pPr>
      <w:r>
        <w:rPr>
          <w:b/>
          <w:color w:val="0F172A"/>
          <w:sz w:val="44"/>
        </w:rPr>
        <w:t>MANUAL STEP-BY-STEP LENGKAP:</w:t>
        <w:br/>
        <w:t>PENGELOLAAN PRODUCT TOUR INTERAKTIF KANDANI</w:t>
      </w:r>
    </w:p>
    <w:p>
      <w:pPr>
        <w:spacing w:after="480"/>
      </w:pPr>
      <w:r>
        <w:rPr>
          <w:color w:val="475569"/>
          <w:sz w:val="24"/>
        </w:rPr>
        <w:t>Panduan Operasional Super Admin &amp; Instructional Designer: Pembuatan Tur Edukasi Interaktif, Live Tour Recorder, Dual-Mode Picker, Narasi Suara Multimedia (TTS), dan Efek Sinematik Onboarding.</w:t>
      </w:r>
    </w:p>
    <w:tbl>
      <w:tblPr>
        <w:tblW w:type="auto" w:w="0"/>
        <w:jc w:val="center"/>
        <w:tblLayout w:type="fixed"/>
        <w:tblLook w:firstColumn="1" w:firstRow="1" w:lastColumn="0" w:lastRow="0" w:noHBand="0" w:noVBand="1" w:val="04A0"/>
      </w:tblPr>
      <w:tblGrid>
        <w:gridCol w:w="4680"/>
        <w:gridCol w:w="4680"/>
      </w:tblGrid>
      <w:tr>
        <w:tc>
          <w:tcPr>
            <w:tcW w:type="dxa" w:w="3168"/>
            <w:shd w:fill="F1F5F9"/>
            <w:tcMar>
              <w:top w:w="80" w:type="dxa"/>
              <w:bottom w:w="80" w:type="dxa"/>
              <w:left w:w="100" w:type="dxa"/>
              <w:right w:w="100" w:type="dxa"/>
            </w:tcMar>
          </w:tcPr>
          <w:p>
            <w:r>
              <w:rPr>
                <w:b/>
              </w:rPr>
              <w:t>Modul Sistem</w:t>
            </w:r>
          </w:p>
        </w:tc>
        <w:tc>
          <w:tcPr>
            <w:tcW w:type="dxa" w:w="6192"/>
            <w:shd w:fill="F8FAFC"/>
            <w:tcMar>
              <w:top w:w="80" w:type="dxa"/>
              <w:bottom w:w="80" w:type="dxa"/>
              <w:left w:w="100" w:type="dxa"/>
              <w:right w:w="100" w:type="dxa"/>
            </w:tcMar>
          </w:tcPr>
          <w:p>
            <w:r>
              <w:t>Kandani Product Tour Engine &amp; Curriculum Suite (v2.0)</w:t>
            </w:r>
          </w:p>
        </w:tc>
      </w:tr>
      <w:tr>
        <w:tc>
          <w:tcPr>
            <w:tcW w:type="dxa" w:w="3168"/>
            <w:shd w:fill="F1F5F9"/>
            <w:tcMar>
              <w:top w:w="80" w:type="dxa"/>
              <w:bottom w:w="80" w:type="dxa"/>
              <w:left w:w="100" w:type="dxa"/>
              <w:right w:w="100" w:type="dxa"/>
            </w:tcMar>
          </w:tcPr>
          <w:p>
            <w:r>
              <w:rPr>
                <w:b/>
              </w:rPr>
              <w:t>Hak Akses Minimal</w:t>
            </w:r>
          </w:p>
        </w:tc>
        <w:tc>
          <w:tcPr>
            <w:tcW w:type="dxa" w:w="6192"/>
            <w:shd w:fill="F8FAFC"/>
            <w:tcMar>
              <w:top w:w="80" w:type="dxa"/>
              <w:bottom w:w="80" w:type="dxa"/>
              <w:left w:w="100" w:type="dxa"/>
              <w:right w:w="100" w:type="dxa"/>
            </w:tcMar>
          </w:tcPr>
          <w:p>
            <w:r>
              <w:t>SUPER_ADMIN atau Peran dengan Hak Akses 'product_tour_mgmt'</w:t>
            </w:r>
          </w:p>
        </w:tc>
      </w:tr>
      <w:tr>
        <w:tc>
          <w:tcPr>
            <w:tcW w:type="dxa" w:w="3168"/>
            <w:shd w:fill="F1F5F9"/>
            <w:tcMar>
              <w:top w:w="80" w:type="dxa"/>
              <w:bottom w:w="80" w:type="dxa"/>
              <w:left w:w="100" w:type="dxa"/>
              <w:right w:w="100" w:type="dxa"/>
            </w:tcMar>
          </w:tcPr>
          <w:p>
            <w:r>
              <w:rPr>
                <w:b/>
              </w:rPr>
              <w:t>URL Halaman</w:t>
            </w:r>
          </w:p>
        </w:tc>
        <w:tc>
          <w:tcPr>
            <w:tcW w:type="dxa" w:w="6192"/>
            <w:shd w:fill="F8FAFC"/>
            <w:tcMar>
              <w:top w:w="80" w:type="dxa"/>
              <w:bottom w:w="80" w:type="dxa"/>
              <w:left w:w="100" w:type="dxa"/>
              <w:right w:w="100" w:type="dxa"/>
            </w:tcMar>
          </w:tcPr>
          <w:p>
            <w:r>
              <w:t>http://localhost:5174/admin/product-tour (dan rute tur terkait)</w:t>
            </w:r>
          </w:p>
        </w:tc>
      </w:tr>
      <w:tr>
        <w:tc>
          <w:tcPr>
            <w:tcW w:type="dxa" w:w="3168"/>
            <w:shd w:fill="F1F5F9"/>
            <w:tcMar>
              <w:top w:w="80" w:type="dxa"/>
              <w:bottom w:w="80" w:type="dxa"/>
              <w:left w:w="100" w:type="dxa"/>
              <w:right w:w="100" w:type="dxa"/>
            </w:tcMar>
          </w:tcPr>
          <w:p>
            <w:r>
              <w:rPr>
                <w:b/>
              </w:rPr>
              <w:t>Teknologi Inti</w:t>
            </w:r>
          </w:p>
        </w:tc>
        <w:tc>
          <w:tcPr>
            <w:tcW w:type="dxa" w:w="6192"/>
            <w:shd w:fill="F8FAFC"/>
            <w:tcMar>
              <w:top w:w="80" w:type="dxa"/>
              <w:bottom w:w="80" w:type="dxa"/>
              <w:left w:w="100" w:type="dxa"/>
              <w:right w:w="100" w:type="dxa"/>
            </w:tcMar>
          </w:tcPr>
          <w:p>
            <w:r>
              <w:t>Next.js 14, Driver.js Extended, Web Speech API (TTS), Prisma ORM, NestJS Gateway</w:t>
            </w:r>
          </w:p>
        </w:tc>
      </w:tr>
    </w:tbl>
    <w:p>
      <w:r>
        <w:br w:type="page"/>
      </w:r>
    </w:p>
    <w:p>
      <w:r>
        <w:rPr>
          <w:b/>
          <w:color w:val="0F172A"/>
          <w:sz w:val="32"/>
        </w:rPr>
        <w:t>DAFTAR ISI MANUAL TEKNIS</w:t>
      </w:r>
    </w:p>
    <w:p>
      <w:pPr>
        <w:spacing w:after="60"/>
        <w:ind w:left="0"/>
      </w:pPr>
      <w:r>
        <w:rPr>
          <w:b/>
          <w:sz w:val="20"/>
        </w:rPr>
        <w:t>1. Pendahuluan &amp; Filosofi Desain Product Tour Kandani</w:t>
      </w:r>
    </w:p>
    <w:p>
      <w:pPr>
        <w:spacing w:after="60"/>
        <w:ind w:left="0"/>
      </w:pPr>
      <w:r>
        <w:rPr>
          <w:b/>
          <w:sz w:val="20"/>
        </w:rPr>
        <w:t>2. Arsitektur Wewenang &amp; Hak Akses (RBAC Governance)</w:t>
      </w:r>
    </w:p>
    <w:p>
      <w:pPr>
        <w:spacing w:after="60"/>
        <w:ind w:left="0"/>
      </w:pPr>
      <w:r>
        <w:rPr>
          <w:b/>
          <w:sz w:val="20"/>
        </w:rPr>
        <w:t>3. Membuka Menu Pengelolaan Product Tour</w:t>
      </w:r>
    </w:p>
    <w:p>
      <w:pPr>
        <w:spacing w:after="60"/>
        <w:ind w:left="0"/>
      </w:pPr>
      <w:r>
        <w:rPr>
          <w:b/>
          <w:sz w:val="20"/>
        </w:rPr>
        <w:t>4. Membuat Entitas Tur Baru (Konfigurasi Kurikulum)</w:t>
      </w:r>
    </w:p>
    <w:p>
      <w:pPr>
        <w:spacing w:after="60"/>
        <w:ind w:left="0"/>
      </w:pPr>
      <w:r>
        <w:rPr>
          <w:b/>
          <w:sz w:val="20"/>
        </w:rPr>
        <w:t>5. Pengaturan Lanjut Tur (Global Configuration Settings)</w:t>
      </w:r>
    </w:p>
    <w:p>
      <w:pPr>
        <w:spacing w:after="60"/>
        <w:ind w:left="0"/>
      </w:pPr>
      <w:r>
        <w:rPr>
          <w:b/>
          <w:sz w:val="20"/>
        </w:rPr>
        <w:t>6. Metode 1: Membuat Alur dengan 'Live Tour Recorder' (Sangat Cepat &amp; Cerdas)</w:t>
      </w:r>
    </w:p>
    <w:p>
      <w:pPr>
        <w:spacing w:after="60"/>
        <w:ind w:left="288"/>
      </w:pPr>
      <w:r>
        <w:rPr>
          <w:sz w:val="20"/>
        </w:rPr>
        <w:t xml:space="preserve">    6.1. Konsep Non-Blocking Interaction</w:t>
      </w:r>
    </w:p>
    <w:p>
      <w:pPr>
        <w:spacing w:after="60"/>
        <w:ind w:left="288"/>
      </w:pPr>
      <w:r>
        <w:rPr>
          <w:sz w:val="20"/>
        </w:rPr>
        <w:t xml:space="preserve">    6.2. Panduan Shortcut Keyboard (Hotkeys Alt+R, Alt+P, Alt+C, Alt+S)</w:t>
      </w:r>
    </w:p>
    <w:p>
      <w:pPr>
        <w:spacing w:after="60"/>
        <w:ind w:left="288"/>
      </w:pPr>
      <w:r>
        <w:rPr>
          <w:sz w:val="20"/>
        </w:rPr>
        <w:t xml:space="preserve">    6.3. Smart Contextual Copy Generator (Otomatisasi Judul &amp; Teks)</w:t>
      </w:r>
    </w:p>
    <w:p>
      <w:pPr>
        <w:spacing w:after="60"/>
        <w:ind w:left="288"/>
      </w:pPr>
      <w:r>
        <w:rPr>
          <w:sz w:val="20"/>
        </w:rPr>
        <w:t xml:space="preserve">    6.4. Menggunakan Drawer Langkah &amp; Koreksi Instan</w:t>
      </w:r>
    </w:p>
    <w:p>
      <w:pPr>
        <w:spacing w:after="60"/>
        <w:ind w:left="0"/>
      </w:pPr>
      <w:r>
        <w:rPr>
          <w:b/>
          <w:sz w:val="20"/>
        </w:rPr>
        <w:t>7. Metode 2: Memilih Elemen dengan 'Dual-Mode Visual Element Picker'</w:t>
      </w:r>
    </w:p>
    <w:p>
      <w:pPr>
        <w:spacing w:after="60"/>
        <w:ind w:left="288"/>
      </w:pPr>
      <w:r>
        <w:rPr>
          <w:sz w:val="20"/>
        </w:rPr>
        <w:t xml:space="preserve">    7.1. Mode Jelajah (Navigasi Bebas / Membuka Modal Form)</w:t>
      </w:r>
    </w:p>
    <w:p>
      <w:pPr>
        <w:spacing w:after="60"/>
        <w:ind w:left="288"/>
      </w:pPr>
      <w:r>
        <w:rPr>
          <w:sz w:val="20"/>
        </w:rPr>
        <w:t xml:space="preserve">    7.2. Mode Tangkap Elemen (Mengunci Selector Target)</w:t>
      </w:r>
    </w:p>
    <w:p>
      <w:pPr>
        <w:spacing w:after="60"/>
        <w:ind w:left="288"/>
      </w:pPr>
      <w:r>
        <w:rPr>
          <w:sz w:val="20"/>
        </w:rPr>
        <w:t xml:space="preserve">    7.3. Analisis Selector Stabil (data-tour) vs Selector Rapuh</w:t>
      </w:r>
    </w:p>
    <w:p>
      <w:pPr>
        <w:spacing w:after="60"/>
        <w:ind w:left="0"/>
      </w:pPr>
      <w:r>
        <w:rPr>
          <w:b/>
          <w:sz w:val="20"/>
        </w:rPr>
        <w:t>8. Metode 3: Pengaturan Detail Langkah Manual (Step Level Editor)</w:t>
      </w:r>
    </w:p>
    <w:p>
      <w:pPr>
        <w:spacing w:after="60"/>
        <w:ind w:left="288"/>
      </w:pPr>
      <w:r>
        <w:rPr>
          <w:sz w:val="20"/>
        </w:rPr>
        <w:t xml:space="preserve">    8.1. Selector Primer &amp; Fallback Chain</w:t>
      </w:r>
    </w:p>
    <w:p>
      <w:pPr>
        <w:spacing w:after="60"/>
        <w:ind w:left="288"/>
      </w:pPr>
      <w:r>
        <w:rPr>
          <w:sz w:val="20"/>
        </w:rPr>
        <w:t xml:space="preserve">    8.2. Penempatan Balon Panduan (Placement) &amp; Viewport Responsive</w:t>
      </w:r>
    </w:p>
    <w:p>
      <w:pPr>
        <w:spacing w:after="60"/>
        <w:ind w:left="288"/>
      </w:pPr>
      <w:r>
        <w:rPr>
          <w:sz w:val="20"/>
        </w:rPr>
        <w:t xml:space="preserve">    8.3. Pemicu Langkah Lanjut (Advance On: Tombol Lanjut vs Klik Nyata)</w:t>
      </w:r>
    </w:p>
    <w:p>
      <w:pPr>
        <w:spacing w:after="60"/>
        <w:ind w:left="288"/>
      </w:pPr>
      <w:r>
        <w:rPr>
          <w:sz w:val="20"/>
        </w:rPr>
        <w:t xml:space="preserve">    8.4. Ketahanan Alur (On Missing Action &amp; Wait Timeout)</w:t>
      </w:r>
    </w:p>
    <w:p>
      <w:pPr>
        <w:spacing w:after="60"/>
        <w:ind w:left="288"/>
      </w:pPr>
      <w:r>
        <w:rPr>
          <w:sz w:val="20"/>
        </w:rPr>
        <w:t xml:space="preserve">    8.5. Editor Konten Edukasi HTML &amp; Media Ilustrasi</w:t>
      </w:r>
    </w:p>
    <w:p>
      <w:pPr>
        <w:spacing w:after="60"/>
        <w:ind w:left="0"/>
      </w:pPr>
      <w:r>
        <w:rPr>
          <w:b/>
          <w:sz w:val="20"/>
        </w:rPr>
        <w:t>9. Mengatur Urutan Langkah dengan Drag-and-Drop (DnD Reorder)</w:t>
      </w:r>
    </w:p>
    <w:p>
      <w:pPr>
        <w:spacing w:after="60"/>
        <w:ind w:left="0"/>
      </w:pPr>
      <w:r>
        <w:rPr>
          <w:b/>
          <w:sz w:val="20"/>
        </w:rPr>
        <w:t>10. Fitur Multimedia &amp; Efek Sinematik Ramah Pengguna</w:t>
      </w:r>
    </w:p>
    <w:p>
      <w:pPr>
        <w:spacing w:after="60"/>
        <w:ind w:left="288"/>
      </w:pPr>
      <w:r>
        <w:rPr>
          <w:sz w:val="20"/>
        </w:rPr>
        <w:t xml:space="preserve">    10.1. Narasi Suara Terintegrasi (Native Indonesian Text-to-Speech)</w:t>
      </w:r>
    </w:p>
    <w:p>
      <w:pPr>
        <w:spacing w:after="60"/>
        <w:ind w:left="288"/>
      </w:pPr>
      <w:r>
        <w:rPr>
          <w:sz w:val="20"/>
        </w:rPr>
        <w:t xml:space="preserve">    10.2. Spotlight Sinematik &amp; Target Ring Berdenyut (Pulsing Action Glow)</w:t>
      </w:r>
    </w:p>
    <w:p>
      <w:pPr>
        <w:spacing w:after="60"/>
        <w:ind w:left="288"/>
      </w:pPr>
      <w:r>
        <w:rPr>
          <w:sz w:val="20"/>
        </w:rPr>
        <w:t xml:space="preserve">    10.3. Auto Smooth-Centering</w:t>
      </w:r>
    </w:p>
    <w:p>
      <w:pPr>
        <w:spacing w:after="60"/>
        <w:ind w:left="0"/>
      </w:pPr>
      <w:r>
        <w:rPr>
          <w:b/>
          <w:sz w:val="20"/>
        </w:rPr>
        <w:t>11. Simulasi, Pratinjau &amp; Pengujian Tur</w:t>
      </w:r>
    </w:p>
    <w:p>
      <w:pPr>
        <w:spacing w:after="60"/>
        <w:ind w:left="288"/>
      </w:pPr>
      <w:r>
        <w:rPr>
          <w:sz w:val="20"/>
        </w:rPr>
        <w:t xml:space="preserve">    11.1. Pratinjau Tur Terisolasi via URL Token</w:t>
      </w:r>
    </w:p>
    <w:p>
      <w:pPr>
        <w:spacing w:after="60"/>
        <w:ind w:left="288"/>
      </w:pPr>
      <w:r>
        <w:rPr>
          <w:sz w:val="20"/>
        </w:rPr>
        <w:t xml:space="preserve">    11.2. Kandani Master Tour Simulator (Onboarding Kampus)</w:t>
      </w:r>
    </w:p>
    <w:p>
      <w:pPr>
        <w:spacing w:after="60"/>
        <w:ind w:left="0"/>
      </w:pPr>
      <w:r>
        <w:rPr>
          <w:b/>
          <w:sz w:val="20"/>
        </w:rPr>
        <w:t>12. Publikasi, Manajemen Versi, &amp; Rollback</w:t>
      </w:r>
    </w:p>
    <w:p>
      <w:pPr>
        <w:spacing w:after="60"/>
        <w:ind w:left="0"/>
      </w:pPr>
      <w:r>
        <w:rPr>
          <w:b/>
          <w:sz w:val="20"/>
        </w:rPr>
        <w:t>13. Monitoring Metrik &amp; Analitik Tur</w:t>
      </w:r>
    </w:p>
    <w:p>
      <w:pPr>
        <w:spacing w:after="60"/>
        <w:ind w:left="0"/>
      </w:pPr>
      <w:r>
        <w:rPr>
          <w:b/>
          <w:sz w:val="20"/>
        </w:rPr>
        <w:t>14. Studi Kasus Nyata: Panduan Langkah 'Menambah Pengguna &amp; Delegasi Peran'</w:t>
      </w:r>
    </w:p>
    <w:p>
      <w:pPr>
        <w:spacing w:after="60"/>
        <w:ind w:left="0"/>
      </w:pPr>
      <w:r>
        <w:rPr>
          <w:b/>
          <w:sz w:val="20"/>
        </w:rPr>
        <w:t>15. Troubleshooting &amp; Praktik Terbaik (Best Practices)</w:t>
      </w:r>
    </w:p>
    <w:p>
      <w:pPr>
        <w:spacing w:after="320"/>
      </w:pPr>
    </w:p>
    <w:p>
      <w:r>
        <w:br w:type="page"/>
      </w:r>
    </w:p>
    <w:p>
      <w:pPr>
        <w:pStyle w:val="Heading1"/>
      </w:pPr>
      <w:r>
        <w:rPr>
          <w:color w:val="0F172A"/>
        </w:rPr>
        <w:t>1. Pendahuluan &amp; Filosofi Desain Product Tour Kandani</w:t>
      </w:r>
    </w:p>
    <w:p>
      <w:r>
        <w:t>Kandani Suite dilengkapi dengan modul Product Tour &amp; Kurikulum Onboarding Interaktif yang dirancang khusus untuk mempercepat adaptasi pengguna kampus (Super Admin, Tim IT, Administrator Jurusan, Operator, Dosen, hingga Tenaga Kependidikan). Berbeda dengan panduan statis (PDF konvensional) yang cepat usang dan membosankan, Product Tour Kandani berjalan langsung di atas antarmuka sistem secara dinamis dan real-time.</w:t>
      </w:r>
    </w:p>
    <w:p>
      <w:r>
        <w:t>Filosofi utama arsitektur terbaru ini adalah: 'Mengutamakan kemudahan operasional, UX intuitif, dan pengalaman belajar yang menyenangkan (enjoyable &amp; engaging) dibanding kerumitan teknis'. Pengguna dibimbing langkah demi langkah dengan sorotan sinematik yang fokus, narasi suara ramah berbahasa Indonesia, serta alur yang dapat direkam secara alami hanya dalam hitungan detik.</w:t>
      </w:r>
    </w:p>
    <w:tbl>
      <w:tblPr>
        <w:tblW w:type="auto" w:w="0"/>
        <w:jc w:val="center"/>
        <w:tblLayout w:type="fixed"/>
        <w:tblLook w:firstColumn="1" w:firstRow="1" w:lastColumn="0" w:lastRow="0" w:noHBand="0" w:noVBand="1" w:val="04A0"/>
      </w:tblPr>
      <w:tblGrid>
        <w:gridCol w:w="9360"/>
      </w:tblGrid>
      <w:tr>
        <w:tc>
          <w:tcPr>
            <w:tcW w:type="dxa" w:w="9360"/>
            <w:shd w:fill="F0FDF4"/>
            <w:tcMar>
              <w:top w:w="140" w:type="dxa"/>
              <w:bottom w:w="140" w:type="dxa"/>
              <w:left w:w="200" w:type="dxa"/>
              <w:right w:w="200" w:type="dxa"/>
            </w:tcMar>
            <w:tcBorders>
              <w:left w:val="single" w:sz="24" w:space="0" w:color="059669"/>
              <w:top w:val="none"/>
              <w:right w:val="none"/>
              <w:bottom w:val="none"/>
            </w:tcBorders>
          </w:tcPr>
          <w:p>
            <w:pPr>
              <w:spacing w:before="40" w:after="80"/>
            </w:pPr>
            <w:r>
              <w:rPr>
                <w:b/>
                <w:color w:val="059669"/>
                <w:sz w:val="20"/>
              </w:rPr>
              <w:t>💡 TIPS PRAKTIS: Prinsip Utama Pembuatan Panduan</w:t>
              <w:br/>
            </w:r>
            <w:r>
              <w:rPr>
                <w:color w:val="334155"/>
                <w:sz w:val="19"/>
              </w:rPr>
              <w:t>Jangan membebani pengguna dengan teks penjelasan yang terlalu panjang di setiap langkah. Manfaatkan narasi suara (TTS) untuk menyampaikan konteks, dan gunakan opsi 'Action-Gated Progress' (advance_on: element_click) agar pengguna belajar sambil langsung mempraktikkan klik nyata pada sistem.</w:t>
            </w:r>
          </w:p>
        </w:tc>
      </w:tr>
    </w:tbl>
    <w:p>
      <w:pPr>
        <w:spacing w:after="120"/>
      </w:pPr>
    </w:p>
    <w:p>
      <w:pPr>
        <w:pStyle w:val="Heading1"/>
      </w:pPr>
      <w:r>
        <w:rPr>
          <w:color w:val="0F172A"/>
        </w:rPr>
        <w:t>2. Arsitektur Wewenang &amp; Hak Akses (RBAC Governance)</w:t>
      </w:r>
    </w:p>
    <w:p>
      <w:r>
        <w:t>Pengelolaan modul Product Tour dilindungi oleh sistem keamanan berbasis Dynamic RBAC (Role-Based Access Control) pada Kandani Gateway. Wewenang untuk membuat, mengedit, merekam, dan mempublikasikan tur diatur melalui izin modul 'product_tour_mgmt'.</w:t>
      </w:r>
    </w:p>
    <w:tbl>
      <w:tblPr>
        <w:tblW w:type="auto" w:w="0"/>
        <w:jc w:val="center"/>
        <w:tblLook w:firstColumn="1" w:firstRow="1" w:lastColumn="0" w:lastRow="0" w:noHBand="0" w:noVBand="1" w:val="04A0"/>
      </w:tblPr>
      <w:tblGrid>
        <w:gridCol w:w="3120"/>
        <w:gridCol w:w="3120"/>
        <w:gridCol w:w="3120"/>
      </w:tblGrid>
      <w:tr>
        <w:trPr>
          <w:cantSplit/>
          <w:tblHeader/>
        </w:trPr>
        <w:tc>
          <w:tcPr>
            <w:tcW w:type="dxa" w:w="3120"/>
            <w:vAlign w:val="center"/>
            <w:tcMar>
              <w:top w:w="100" w:type="dxa"/>
              <w:bottom w:w="100" w:type="dxa"/>
              <w:left w:w="120" w:type="dxa"/>
              <w:right w:w="120" w:type="dxa"/>
            </w:tcMar>
            <w:shd w:fill="0F172A"/>
          </w:tcPr>
          <w:p>
            <w:pPr>
              <w:spacing w:before="60" w:after="60"/>
            </w:pPr>
            <w:r>
              <w:rPr>
                <w:b/>
                <w:color w:val="FFFFFF"/>
                <w:sz w:val="19"/>
              </w:rPr>
              <w:t>Peran Pengguna (Role)</w:t>
            </w:r>
          </w:p>
        </w:tc>
        <w:tc>
          <w:tcPr>
            <w:tcW w:type="dxa" w:w="3120"/>
            <w:vAlign w:val="center"/>
            <w:tcMar>
              <w:top w:w="100" w:type="dxa"/>
              <w:bottom w:w="100" w:type="dxa"/>
              <w:left w:w="120" w:type="dxa"/>
              <w:right w:w="120" w:type="dxa"/>
            </w:tcMar>
            <w:shd w:fill="0F172A"/>
          </w:tcPr>
          <w:p>
            <w:pPr>
              <w:spacing w:before="60" w:after="60"/>
            </w:pPr>
            <w:r>
              <w:rPr>
                <w:b/>
                <w:color w:val="FFFFFF"/>
                <w:sz w:val="19"/>
              </w:rPr>
              <w:t>Hak Akses Modul</w:t>
            </w:r>
          </w:p>
        </w:tc>
        <w:tc>
          <w:tcPr>
            <w:tcW w:type="dxa" w:w="3120"/>
            <w:vAlign w:val="center"/>
            <w:tcMar>
              <w:top w:w="100" w:type="dxa"/>
              <w:bottom w:w="100" w:type="dxa"/>
              <w:left w:w="120" w:type="dxa"/>
              <w:right w:w="120" w:type="dxa"/>
            </w:tcMar>
            <w:shd w:fill="0F172A"/>
          </w:tcPr>
          <w:p>
            <w:pPr>
              <w:spacing w:before="60" w:after="60"/>
            </w:pPr>
            <w:r>
              <w:rPr>
                <w:b/>
                <w:color w:val="FFFFFF"/>
                <w:sz w:val="19"/>
              </w:rPr>
              <w:t>Kemampuan Operasional</w:t>
            </w:r>
          </w:p>
        </w:tc>
      </w:tr>
      <w:tr>
        <w:trPr>
          <w:cantSplit/>
        </w:trPr>
        <w:tc>
          <w:tcPr>
            <w:tcW w:type="dxa" w:w="3120"/>
            <w:vAlign w:val="center"/>
            <w:tcMar>
              <w:top w:w="100" w:type="dxa"/>
              <w:bottom w:w="100" w:type="dxa"/>
              <w:left w:w="120" w:type="dxa"/>
              <w:right w:w="120" w:type="dxa"/>
            </w:tcMar>
            <w:shd w:fill="F8FAFC"/>
          </w:tcPr>
          <w:p>
            <w:pPr>
              <w:spacing w:before="40" w:after="40"/>
            </w:pPr>
            <w:r>
              <w:rPr>
                <w:color w:val="1E293B"/>
                <w:sz w:val="18"/>
              </w:rPr>
              <w:t>SUPER_ADMIN</w:t>
            </w:r>
          </w:p>
        </w:tc>
        <w:tc>
          <w:tcPr>
            <w:tcW w:type="dxa" w:w="3120"/>
            <w:vAlign w:val="center"/>
            <w:tcMar>
              <w:top w:w="100" w:type="dxa"/>
              <w:bottom w:w="100" w:type="dxa"/>
              <w:left w:w="120" w:type="dxa"/>
              <w:right w:w="120" w:type="dxa"/>
            </w:tcMar>
            <w:shd w:fill="F8FAFC"/>
          </w:tcPr>
          <w:p>
            <w:pPr>
              <w:spacing w:before="40" w:after="40"/>
            </w:pPr>
            <w:r>
              <w:rPr>
                <w:color w:val="1E293B"/>
                <w:sz w:val="18"/>
              </w:rPr>
              <w:t>Penuh (Otomatis Terbuka)</w:t>
            </w:r>
          </w:p>
        </w:tc>
        <w:tc>
          <w:tcPr>
            <w:tcW w:type="dxa" w:w="3120"/>
            <w:vAlign w:val="center"/>
            <w:tcMar>
              <w:top w:w="100" w:type="dxa"/>
              <w:bottom w:w="100" w:type="dxa"/>
              <w:left w:w="120" w:type="dxa"/>
              <w:right w:w="120" w:type="dxa"/>
            </w:tcMar>
            <w:shd w:fill="F8FAFC"/>
          </w:tcPr>
          <w:p>
            <w:pPr>
              <w:spacing w:before="40" w:after="40"/>
            </w:pPr>
            <w:r>
              <w:rPr>
                <w:color w:val="1E293B"/>
                <w:sz w:val="18"/>
              </w:rPr>
              <w:t>Dapat membuat, mengedit seluruh tur kampus, menggunakan Live Recorder, menerbitkan tur global, dan mengatur hak delegasi.</w:t>
            </w:r>
          </w:p>
        </w:tc>
      </w:tr>
      <w:tr>
        <w:trPr>
          <w:cantSplit/>
        </w:trPr>
        <w:tc>
          <w:tcPr>
            <w:tcW w:type="dxa" w:w="3120"/>
            <w:vAlign w:val="center"/>
            <w:tcMar>
              <w:top w:w="100" w:type="dxa"/>
              <w:bottom w:w="100" w:type="dxa"/>
              <w:left w:w="120" w:type="dxa"/>
              <w:right w:w="120" w:type="dxa"/>
            </w:tcMar>
            <w:shd w:fill="FFFFFF"/>
          </w:tcPr>
          <w:p>
            <w:pPr>
              <w:spacing w:before="40" w:after="40"/>
            </w:pPr>
            <w:r>
              <w:rPr>
                <w:color w:val="1E293B"/>
                <w:sz w:val="18"/>
              </w:rPr>
              <w:t>ADMIN Kampus</w:t>
            </w:r>
          </w:p>
        </w:tc>
        <w:tc>
          <w:tcPr>
            <w:tcW w:type="dxa" w:w="3120"/>
            <w:vAlign w:val="center"/>
            <w:tcMar>
              <w:top w:w="100" w:type="dxa"/>
              <w:bottom w:w="100" w:type="dxa"/>
              <w:left w:w="120" w:type="dxa"/>
              <w:right w:w="120" w:type="dxa"/>
            </w:tcMar>
            <w:shd w:fill="FFFFFF"/>
          </w:tcPr>
          <w:p>
            <w:pPr>
              <w:spacing w:before="40" w:after="40"/>
            </w:pPr>
            <w:r>
              <w:rPr>
                <w:color w:val="1E293B"/>
                <w:sz w:val="18"/>
              </w:rPr>
              <w:t>Disesuaikan via Matriks</w:t>
            </w:r>
          </w:p>
        </w:tc>
        <w:tc>
          <w:tcPr>
            <w:tcW w:type="dxa" w:w="3120"/>
            <w:vAlign w:val="center"/>
            <w:tcMar>
              <w:top w:w="100" w:type="dxa"/>
              <w:bottom w:w="100" w:type="dxa"/>
              <w:left w:w="120" w:type="dxa"/>
              <w:right w:w="120" w:type="dxa"/>
            </w:tcMar>
            <w:shd w:fill="FFFFFF"/>
          </w:tcPr>
          <w:p>
            <w:pPr>
              <w:spacing w:before="40" w:after="40"/>
            </w:pPr>
            <w:r>
              <w:rPr>
                <w:color w:val="1E293B"/>
                <w:sz w:val="18"/>
              </w:rPr>
              <w:t>Dapat membuat tur spesifik untuk unit kerjanya jika izin 'product_tour_mgmt' diaktifkan oleh Superadmin.</w:t>
            </w:r>
          </w:p>
        </w:tc>
      </w:tr>
      <w:tr>
        <w:trPr>
          <w:cantSplit/>
        </w:trPr>
        <w:tc>
          <w:tcPr>
            <w:tcW w:type="dxa" w:w="3120"/>
            <w:vAlign w:val="center"/>
            <w:tcMar>
              <w:top w:w="100" w:type="dxa"/>
              <w:bottom w:w="100" w:type="dxa"/>
              <w:left w:w="120" w:type="dxa"/>
              <w:right w:w="120" w:type="dxa"/>
            </w:tcMar>
            <w:shd w:fill="F8FAFC"/>
          </w:tcPr>
          <w:p>
            <w:pPr>
              <w:spacing w:before="40" w:after="40"/>
            </w:pPr>
            <w:r>
              <w:rPr>
                <w:color w:val="1E293B"/>
                <w:sz w:val="18"/>
              </w:rPr>
              <w:t>Peran Dinamis (Contoh: IT Engineer / Instructional Designer)</w:t>
            </w:r>
          </w:p>
        </w:tc>
        <w:tc>
          <w:tcPr>
            <w:tcW w:type="dxa" w:w="3120"/>
            <w:vAlign w:val="center"/>
            <w:tcMar>
              <w:top w:w="100" w:type="dxa"/>
              <w:bottom w:w="100" w:type="dxa"/>
              <w:left w:w="120" w:type="dxa"/>
              <w:right w:w="120" w:type="dxa"/>
            </w:tcMar>
            <w:shd w:fill="F8FAFC"/>
          </w:tcPr>
          <w:p>
            <w:pPr>
              <w:spacing w:before="40" w:after="40"/>
            </w:pPr>
            <w:r>
              <w:rPr>
                <w:color w:val="1E293B"/>
                <w:sz w:val="18"/>
              </w:rPr>
              <w:t>Dapat Didelegasikan Dinamis</w:t>
            </w:r>
          </w:p>
        </w:tc>
        <w:tc>
          <w:tcPr>
            <w:tcW w:type="dxa" w:w="3120"/>
            <w:vAlign w:val="center"/>
            <w:tcMar>
              <w:top w:w="100" w:type="dxa"/>
              <w:bottom w:w="100" w:type="dxa"/>
              <w:left w:w="120" w:type="dxa"/>
              <w:right w:w="120" w:type="dxa"/>
            </w:tcMar>
            <w:shd w:fill="F8FAFC"/>
          </w:tcPr>
          <w:p>
            <w:pPr>
              <w:spacing w:before="40" w:after="40"/>
            </w:pPr>
            <w:r>
              <w:rPr>
                <w:color w:val="1E293B"/>
                <w:sz w:val="18"/>
              </w:rPr>
              <w:t>Superadmin dapat mencentang izin 'product_tour_mgmt' pada menu 'Matriks Hak Akses Modul &amp; Peran Dinamis' (/admin/governance).</w:t>
            </w:r>
          </w:p>
        </w:tc>
      </w:tr>
    </w:tbl>
    <w:p>
      <w:pPr>
        <w:spacing w:after="240"/>
      </w:pPr>
    </w:p>
    <w:p>
      <w:pPr>
        <w:pStyle w:val="Heading1"/>
      </w:pPr>
      <w:r>
        <w:rPr>
          <w:color w:val="0F172A"/>
        </w:rPr>
        <w:t>3. Membuka Menu Pengelolaan Product Tour</w:t>
      </w:r>
    </w:p>
    <w:p>
      <w:r>
        <w:t>Untuk mengakses halaman manajemen Product Tour, lakukan langkah-langkah berikut:</w:t>
      </w:r>
    </w:p>
    <w:p>
      <w:pPr>
        <w:spacing w:after="80"/>
      </w:pPr>
      <w:r>
        <w:rPr>
          <w:b/>
          <w:color w:val="0284C7"/>
        </w:rPr>
        <w:t xml:space="preserve">• Langkah 1: Masuk ke Sistem (Login): </w:t>
      </w:r>
      <w:r>
        <w:t>Buka browser Anda dan navigasikan ke alamat Kandani Suite (default lokal: http://localhost:5174/login). Masuk menggunakan akun berwenang (misal: Superadmin).</w:t>
      </w:r>
    </w:p>
    <w:p>
      <w:pPr>
        <w:spacing w:after="80"/>
      </w:pPr>
      <w:r>
        <w:rPr>
          <w:b/>
          <w:color w:val="0284C7"/>
        </w:rPr>
        <w:t xml:space="preserve">• Langkah 2: Navigasi Sidebar: </w:t>
      </w:r>
      <w:r>
        <w:t>Pada bilah menu sebelah kiri (Sidebar), gulir ke kelompok menu 'Tata Kelola / Administrasi'.</w:t>
      </w:r>
    </w:p>
    <w:p>
      <w:pPr>
        <w:spacing w:after="80"/>
      </w:pPr>
      <w:r>
        <w:rPr>
          <w:b/>
          <w:color w:val="0284C7"/>
        </w:rPr>
        <w:t xml:space="preserve">• Langkah 3: Klik 'Kelola Product Tour': </w:t>
      </w:r>
      <w:r>
        <w:t>Klik menu dengan ikon bintang/percikan cahaya bertuliskan 'Kelola Product Tour'. Anda akan diarahkan ke alamat: http://localhost:5174/admin/product-tour.</w:t>
      </w:r>
    </w:p>
    <w:p>
      <w:pPr>
        <w:spacing w:after="80"/>
      </w:pPr>
      <w:r>
        <w:rPr>
          <w:b/>
          <w:color w:val="0284C7"/>
        </w:rPr>
        <w:t xml:space="preserve">• Langkah 4: Memahami Tampilan Indeks: </w:t>
      </w:r>
      <w:r>
        <w:t>Pada halaman ini ditampilkan ringkasan kartu-kartu tur kurikulum yang sudah ada, tab kategori (Semua, Panduan Dasar, Operasional, dll), tombol pencarian, tombol 'Simulasi Master Onboarding', dan tombol '+ Buat Tur Baru'.</w:t>
      </w:r>
    </w:p>
    <w:p>
      <w:pPr>
        <w:spacing w:after="200"/>
      </w:pPr>
    </w:p>
    <w:p>
      <w:pPr>
        <w:pStyle w:val="Heading1"/>
      </w:pPr>
      <w:r>
        <w:rPr>
          <w:color w:val="0F172A"/>
        </w:rPr>
        <w:t>4. Membuat Entitas Tur Baru (Langkah Demi Langkah)</w:t>
      </w:r>
    </w:p>
    <w:p>
      <w:r>
        <w:t>Sebelum merekam atau menambahkan langkah panduan, Anda perlu membuat wadah (container) kurikulum tur terlebih dahulu. Ikuti prosedur berikut:</w:t>
      </w:r>
    </w:p>
    <w:p>
      <w:pPr>
        <w:spacing w:after="80"/>
      </w:pPr>
      <w:r>
        <w:rPr>
          <w:b/>
        </w:rPr>
        <w:t xml:space="preserve">✓ Klik Tombol '+ Buat Tur Baru': </w:t>
      </w:r>
      <w:r>
        <w:t>Klik tombol hijau '+ Buat Tur Baru' di sudut kanan atas halaman indeks.</w:t>
      </w:r>
    </w:p>
    <w:p>
      <w:pPr>
        <w:spacing w:after="80"/>
      </w:pPr>
      <w:r>
        <w:rPr>
          <w:b/>
        </w:rPr>
        <w:t xml:space="preserve">✓ Nama Tur (Name): </w:t>
      </w:r>
      <w:r>
        <w:t>Ketik nama tur yang deskriptif dan ramah pengguna, misalnya: 'Panduan Penambahan Pengguna &amp; Hak Akses'.</w:t>
      </w:r>
    </w:p>
    <w:p>
      <w:pPr>
        <w:spacing w:after="80"/>
      </w:pPr>
      <w:r>
        <w:rPr>
          <w:b/>
        </w:rPr>
        <w:t xml:space="preserve">✓ Kunci Unik Tur (Tour Key): </w:t>
      </w:r>
      <w:r>
        <w:t>Sistem secara otomatis mengonversi nama menjadi format slug/kebab-case (misal: 'tour-tambah-pengguna-baru'). Kunci ini bersifat permanen dan digunakan oleh mesin pelacak sistem.</w:t>
      </w:r>
    </w:p>
    <w:p>
      <w:pPr>
        <w:spacing w:after="80"/>
      </w:pPr>
      <w:r>
        <w:rPr>
          <w:b/>
        </w:rPr>
        <w:t xml:space="preserve">✓ Deskripsi Singkat: </w:t>
      </w:r>
      <w:r>
        <w:t>Tuliskan 1-2 kalimat ringkasan tentang apa yang akan dipelajari oleh staf kampus saat menjalankan tur ini.</w:t>
      </w:r>
    </w:p>
    <w:p>
      <w:pPr>
        <w:spacing w:after="80"/>
      </w:pPr>
      <w:r>
        <w:rPr>
          <w:b/>
        </w:rPr>
        <w:t xml:space="preserve">✓ Tipe Pemicu (Trigger Type): </w:t>
      </w:r>
      <w:r>
        <w:t>Pilih salah satu dari 4 metode pemicu:</w:t>
        <w:br/>
        <w:t xml:space="preserve">  a) auto_first_login: Otomatis tampil sekali saat pengguna baru pertama kali masuk.</w:t>
        <w:br/>
        <w:t xml:space="preserve">  b) url_match: Otomatis muncul saat pengguna mengunjungi rute halaman tertentu.</w:t>
        <w:br/>
        <w:t xml:space="preserve">  c) manual_click: Hanya muncul saat pengguna mengklik tombol bantuan/panduan.</w:t>
        <w:br/>
        <w:t xml:space="preserve">  d) badge_click: Tampil saat pengguna mengklik pin promosi khusus.</w:t>
      </w:r>
    </w:p>
    <w:p>
      <w:pPr>
        <w:spacing w:after="80"/>
      </w:pPr>
      <w:r>
        <w:rPr>
          <w:b/>
        </w:rPr>
        <w:t xml:space="preserve">✓ Rute Mulai (Start Route): </w:t>
      </w:r>
      <w:r>
        <w:t>Ketikkan halaman awal aplikasi tempat tur ini akan dimulai (misal: '/admin' atau '/admin/governance').</w:t>
      </w:r>
    </w:p>
    <w:p>
      <w:pPr>
        <w:spacing w:after="80"/>
      </w:pPr>
      <w:r>
        <w:rPr>
          <w:b/>
        </w:rPr>
        <w:t xml:space="preserve">✓ Kategori Kurikulum: </w:t>
      </w:r>
      <w:r>
        <w:t>Pilih atau ketik kategori, misalnya: 'Panduan Dasar', 'Tata Kelola Akun', atau 'Operasional Kampus'.</w:t>
      </w:r>
    </w:p>
    <w:p>
      <w:pPr>
        <w:spacing w:after="80"/>
      </w:pPr>
      <w:r>
        <w:rPr>
          <w:b/>
        </w:rPr>
        <w:t xml:space="preserve">✓ Estimasi Durasi (Menit): </w:t>
      </w:r>
      <w:r>
        <w:t>Tentukan perkiraan waktu yang dibutuhkan (misal: 3 menit) agar pengguna dapat memperkirakan waktu belajarnya.</w:t>
      </w:r>
    </w:p>
    <w:p>
      <w:pPr>
        <w:spacing w:after="80"/>
      </w:pPr>
      <w:r>
        <w:rPr>
          <w:b/>
        </w:rPr>
        <w:t xml:space="preserve">✓ Target Peran Pengguna (Roles): </w:t>
      </w:r>
      <w:r>
        <w:t>Centang peran mana saja yang berhak melihat tur ini (SUPER_ADMIN, ADMIN, OPERATOR, dll). Peran yang tidak dicentang tidak akan terganggu oleh tur ini.</w:t>
      </w:r>
    </w:p>
    <w:p>
      <w:pPr>
        <w:spacing w:after="80"/>
      </w:pPr>
      <w:r>
        <w:rPr>
          <w:b/>
        </w:rPr>
        <w:t xml:space="preserve">✓ Simpan &amp; Buka Editor: </w:t>
      </w:r>
      <w:r>
        <w:t>Klik tombol 'Simpan &amp; Lanjut ke Editor'. Sistem akan membuat draf tur (status: draft, versi: v1) dan langsung membuka workspace visual editor.</w:t>
      </w:r>
    </w:p>
    <w:p>
      <w:pPr>
        <w:spacing w:after="200"/>
      </w:pPr>
    </w:p>
    <w:p>
      <w:pPr>
        <w:pStyle w:val="Heading1"/>
      </w:pPr>
      <w:r>
        <w:rPr>
          <w:color w:val="0F172A"/>
        </w:rPr>
        <w:t>5. Pengaturan Lanjut Tur (Global Configuration Settings)</w:t>
      </w:r>
    </w:p>
    <w:p>
      <w:r>
        <w:t>Di dalam halaman editor tur (/admin/product-tour/[id]), terdapat tombol '⚙️ Pengaturan Tur' di bagian atas. Jika diklik, panel pengaturan global tur akan terbuka dengan opsi konfigurasi mendalam:</w:t>
      </w:r>
    </w:p>
    <w:tbl>
      <w:tblPr>
        <w:tblW w:type="auto" w:w="0"/>
        <w:jc w:val="center"/>
        <w:tblLook w:firstColumn="1" w:firstRow="1" w:lastColumn="0" w:lastRow="0" w:noHBand="0" w:noVBand="1" w:val="04A0"/>
      </w:tblPr>
      <w:tblGrid>
        <w:gridCol w:w="3120"/>
        <w:gridCol w:w="3120"/>
        <w:gridCol w:w="3120"/>
      </w:tblGrid>
      <w:tr>
        <w:trPr>
          <w:cantSplit/>
          <w:tblHeader/>
        </w:trPr>
        <w:tc>
          <w:tcPr>
            <w:tcW w:type="dxa" w:w="3120"/>
            <w:vAlign w:val="center"/>
            <w:tcMar>
              <w:top w:w="100" w:type="dxa"/>
              <w:bottom w:w="100" w:type="dxa"/>
              <w:left w:w="120" w:type="dxa"/>
              <w:right w:w="120" w:type="dxa"/>
            </w:tcMar>
            <w:shd w:fill="0F172A"/>
          </w:tcPr>
          <w:p>
            <w:pPr>
              <w:spacing w:before="60" w:after="60"/>
            </w:pPr>
            <w:r>
              <w:rPr>
                <w:b/>
                <w:color w:val="FFFFFF"/>
                <w:sz w:val="19"/>
              </w:rPr>
              <w:t>Parameter Konfigurasi</w:t>
            </w:r>
          </w:p>
        </w:tc>
        <w:tc>
          <w:tcPr>
            <w:tcW w:type="dxa" w:w="3120"/>
            <w:vAlign w:val="center"/>
            <w:tcMar>
              <w:top w:w="100" w:type="dxa"/>
              <w:bottom w:w="100" w:type="dxa"/>
              <w:left w:w="120" w:type="dxa"/>
              <w:right w:w="120" w:type="dxa"/>
            </w:tcMar>
            <w:shd w:fill="0F172A"/>
          </w:tcPr>
          <w:p>
            <w:pPr>
              <w:spacing w:before="60" w:after="60"/>
            </w:pPr>
            <w:r>
              <w:rPr>
                <w:b/>
                <w:color w:val="FFFFFF"/>
                <w:sz w:val="19"/>
              </w:rPr>
              <w:t>Nilai Bawaan (Default)</w:t>
            </w:r>
          </w:p>
        </w:tc>
        <w:tc>
          <w:tcPr>
            <w:tcW w:type="dxa" w:w="3120"/>
            <w:vAlign w:val="center"/>
            <w:tcMar>
              <w:top w:w="100" w:type="dxa"/>
              <w:bottom w:w="100" w:type="dxa"/>
              <w:left w:w="120" w:type="dxa"/>
              <w:right w:w="120" w:type="dxa"/>
            </w:tcMar>
            <w:shd w:fill="0F172A"/>
          </w:tcPr>
          <w:p>
            <w:pPr>
              <w:spacing w:before="60" w:after="60"/>
            </w:pPr>
            <w:r>
              <w:rPr>
                <w:b/>
                <w:color w:val="FFFFFF"/>
                <w:sz w:val="19"/>
              </w:rPr>
              <w:t>Fungsi &amp; Dampak Operasional</w:t>
            </w:r>
          </w:p>
        </w:tc>
      </w:tr>
      <w:tr>
        <w:trPr>
          <w:cantSplit/>
        </w:trPr>
        <w:tc>
          <w:tcPr>
            <w:tcW w:type="dxa" w:w="3120"/>
            <w:vAlign w:val="center"/>
            <w:tcMar>
              <w:top w:w="100" w:type="dxa"/>
              <w:bottom w:w="100" w:type="dxa"/>
              <w:left w:w="120" w:type="dxa"/>
              <w:right w:w="120" w:type="dxa"/>
            </w:tcMar>
            <w:shd w:fill="F8FAFC"/>
          </w:tcPr>
          <w:p>
            <w:pPr>
              <w:spacing w:before="40" w:after="40"/>
            </w:pPr>
            <w:r>
              <w:rPr>
                <w:color w:val="1E293B"/>
                <w:sz w:val="18"/>
              </w:rPr>
              <w:t>Target Paket Kampus (Plan Tiers)</w:t>
            </w:r>
          </w:p>
        </w:tc>
        <w:tc>
          <w:tcPr>
            <w:tcW w:type="dxa" w:w="3120"/>
            <w:vAlign w:val="center"/>
            <w:tcMar>
              <w:top w:w="100" w:type="dxa"/>
              <w:bottom w:w="100" w:type="dxa"/>
              <w:left w:w="120" w:type="dxa"/>
              <w:right w:w="120" w:type="dxa"/>
            </w:tcMar>
            <w:shd w:fill="F8FAFC"/>
          </w:tcPr>
          <w:p>
            <w:pPr>
              <w:spacing w:before="40" w:after="40"/>
            </w:pPr>
            <w:r>
              <w:rPr>
                <w:color w:val="1E293B"/>
                <w:sz w:val="18"/>
              </w:rPr>
              <w:t>BASIC, PRO, ENTERPRISE</w:t>
            </w:r>
          </w:p>
        </w:tc>
        <w:tc>
          <w:tcPr>
            <w:tcW w:type="dxa" w:w="3120"/>
            <w:vAlign w:val="center"/>
            <w:tcMar>
              <w:top w:w="100" w:type="dxa"/>
              <w:bottom w:w="100" w:type="dxa"/>
              <w:left w:w="120" w:type="dxa"/>
              <w:right w:w="120" w:type="dxa"/>
            </w:tcMar>
            <w:shd w:fill="F8FAFC"/>
          </w:tcPr>
          <w:p>
            <w:pPr>
              <w:spacing w:before="40" w:after="40"/>
            </w:pPr>
            <w:r>
              <w:rPr>
                <w:color w:val="1E293B"/>
                <w:sz w:val="18"/>
              </w:rPr>
              <w:t>Membatasi apakah tur ini hanya eksklusif untuk kampus paket PRO/ENTERPRISE atau berlaku universal.</w:t>
            </w:r>
          </w:p>
        </w:tc>
      </w:tr>
      <w:tr>
        <w:trPr>
          <w:cantSplit/>
        </w:trPr>
        <w:tc>
          <w:tcPr>
            <w:tcW w:type="dxa" w:w="3120"/>
            <w:vAlign w:val="center"/>
            <w:tcMar>
              <w:top w:w="100" w:type="dxa"/>
              <w:bottom w:w="100" w:type="dxa"/>
              <w:left w:w="120" w:type="dxa"/>
              <w:right w:w="120" w:type="dxa"/>
            </w:tcMar>
            <w:shd w:fill="FFFFFF"/>
          </w:tcPr>
          <w:p>
            <w:pPr>
              <w:spacing w:before="40" w:after="40"/>
            </w:pPr>
            <w:r>
              <w:rPr>
                <w:color w:val="1E293B"/>
                <w:sz w:val="18"/>
              </w:rPr>
              <w:t>Urutan Kurikulum (Sequence Order)</w:t>
            </w:r>
          </w:p>
        </w:tc>
        <w:tc>
          <w:tcPr>
            <w:tcW w:type="dxa" w:w="3120"/>
            <w:vAlign w:val="center"/>
            <w:tcMar>
              <w:top w:w="100" w:type="dxa"/>
              <w:bottom w:w="100" w:type="dxa"/>
              <w:left w:w="120" w:type="dxa"/>
              <w:right w:w="120" w:type="dxa"/>
            </w:tcMar>
            <w:shd w:fill="FFFFFF"/>
          </w:tcPr>
          <w:p>
            <w:pPr>
              <w:spacing w:before="40" w:after="40"/>
            </w:pPr>
            <w:r>
              <w:rPr>
                <w:color w:val="1E293B"/>
                <w:sz w:val="18"/>
              </w:rPr>
              <w:t>0 (Awal)</w:t>
            </w:r>
          </w:p>
        </w:tc>
        <w:tc>
          <w:tcPr>
            <w:tcW w:type="dxa" w:w="3120"/>
            <w:vAlign w:val="center"/>
            <w:tcMar>
              <w:top w:w="100" w:type="dxa"/>
              <w:bottom w:w="100" w:type="dxa"/>
              <w:left w:w="120" w:type="dxa"/>
              <w:right w:w="120" w:type="dxa"/>
            </w:tcMar>
            <w:shd w:fill="FFFFFF"/>
          </w:tcPr>
          <w:p>
            <w:pPr>
              <w:spacing w:before="40" w:after="40"/>
            </w:pPr>
            <w:r>
              <w:rPr>
                <w:color w:val="1E293B"/>
                <w:sz w:val="18"/>
              </w:rPr>
              <w:t>Nomor urut kartu pada modul 'Kandani Master Onboarding Simulator'.</w:t>
            </w:r>
          </w:p>
        </w:tc>
      </w:tr>
      <w:tr>
        <w:trPr>
          <w:cantSplit/>
        </w:trPr>
        <w:tc>
          <w:tcPr>
            <w:tcW w:type="dxa" w:w="3120"/>
            <w:vAlign w:val="center"/>
            <w:tcMar>
              <w:top w:w="100" w:type="dxa"/>
              <w:bottom w:w="100" w:type="dxa"/>
              <w:left w:w="120" w:type="dxa"/>
              <w:right w:w="120" w:type="dxa"/>
            </w:tcMar>
            <w:shd w:fill="F8FAFC"/>
          </w:tcPr>
          <w:p>
            <w:pPr>
              <w:spacing w:before="40" w:after="40"/>
            </w:pPr>
            <w:r>
              <w:rPr>
                <w:color w:val="1E293B"/>
                <w:sz w:val="18"/>
              </w:rPr>
              <w:t>Badge Promosi (Badge Text)</w:t>
            </w:r>
          </w:p>
        </w:tc>
        <w:tc>
          <w:tcPr>
            <w:tcW w:type="dxa" w:w="3120"/>
            <w:vAlign w:val="center"/>
            <w:tcMar>
              <w:top w:w="100" w:type="dxa"/>
              <w:bottom w:w="100" w:type="dxa"/>
              <w:left w:w="120" w:type="dxa"/>
              <w:right w:w="120" w:type="dxa"/>
            </w:tcMar>
            <w:shd w:fill="F8FAFC"/>
          </w:tcPr>
          <w:p>
            <w:pPr>
              <w:spacing w:before="40" w:after="40"/>
            </w:pPr>
            <w:r>
              <w:rPr>
                <w:color w:val="1E293B"/>
                <w:sz w:val="18"/>
              </w:rPr>
              <w:t>Kosong (Opsional)</w:t>
            </w:r>
          </w:p>
        </w:tc>
        <w:tc>
          <w:tcPr>
            <w:tcW w:type="dxa" w:w="3120"/>
            <w:vAlign w:val="center"/>
            <w:tcMar>
              <w:top w:w="100" w:type="dxa"/>
              <w:bottom w:w="100" w:type="dxa"/>
              <w:left w:w="120" w:type="dxa"/>
              <w:right w:w="120" w:type="dxa"/>
            </w:tcMar>
            <w:shd w:fill="F8FAFC"/>
          </w:tcPr>
          <w:p>
            <w:pPr>
              <w:spacing w:before="40" w:after="40"/>
            </w:pPr>
            <w:r>
              <w:rPr>
                <w:color w:val="1E293B"/>
                <w:sz w:val="18"/>
              </w:rPr>
              <w:t>Teks label menarik di pojok kartu (misal: 'Fitur Baru', 'Paling Populer', 'Wajib IT').</w:t>
            </w:r>
          </w:p>
        </w:tc>
      </w:tr>
      <w:tr>
        <w:trPr>
          <w:cantSplit/>
        </w:trPr>
        <w:tc>
          <w:tcPr>
            <w:tcW w:type="dxa" w:w="3120"/>
            <w:vAlign w:val="center"/>
            <w:tcMar>
              <w:top w:w="100" w:type="dxa"/>
              <w:bottom w:w="100" w:type="dxa"/>
              <w:left w:w="120" w:type="dxa"/>
              <w:right w:w="120" w:type="dxa"/>
            </w:tcMar>
            <w:shd w:fill="FFFFFF"/>
          </w:tcPr>
          <w:p>
            <w:pPr>
              <w:spacing w:before="40" w:after="40"/>
            </w:pPr>
            <w:r>
              <w:rPr>
                <w:color w:val="1E293B"/>
                <w:sz w:val="18"/>
              </w:rPr>
              <w:t>URL Gambar Cover (Cover Image)</w:t>
            </w:r>
          </w:p>
        </w:tc>
        <w:tc>
          <w:tcPr>
            <w:tcW w:type="dxa" w:w="3120"/>
            <w:vAlign w:val="center"/>
            <w:tcMar>
              <w:top w:w="100" w:type="dxa"/>
              <w:bottom w:w="100" w:type="dxa"/>
              <w:left w:w="120" w:type="dxa"/>
              <w:right w:w="120" w:type="dxa"/>
            </w:tcMar>
            <w:shd w:fill="FFFFFF"/>
          </w:tcPr>
          <w:p>
            <w:pPr>
              <w:spacing w:before="40" w:after="40"/>
            </w:pPr>
            <w:r>
              <w:rPr>
                <w:color w:val="1E293B"/>
                <w:sz w:val="18"/>
              </w:rPr>
              <w:t>Gradien Bawaan</w:t>
            </w:r>
          </w:p>
        </w:tc>
        <w:tc>
          <w:tcPr>
            <w:tcW w:type="dxa" w:w="3120"/>
            <w:vAlign w:val="center"/>
            <w:tcMar>
              <w:top w:w="100" w:type="dxa"/>
              <w:bottom w:w="100" w:type="dxa"/>
              <w:left w:w="120" w:type="dxa"/>
              <w:right w:w="120" w:type="dxa"/>
            </w:tcMar>
            <w:shd w:fill="FFFFFF"/>
          </w:tcPr>
          <w:p>
            <w:pPr>
              <w:spacing w:before="40" w:after="40"/>
            </w:pPr>
            <w:r>
              <w:rPr>
                <w:color w:val="1E293B"/>
                <w:sz w:val="18"/>
              </w:rPr>
              <w:t>URL gambar header kartu kurikulum. Jika kosong, sistem menggunakan warna gradien elegan.</w:t>
            </w:r>
          </w:p>
        </w:tc>
      </w:tr>
      <w:tr>
        <w:trPr>
          <w:cantSplit/>
        </w:trPr>
        <w:tc>
          <w:tcPr>
            <w:tcW w:type="dxa" w:w="3120"/>
            <w:vAlign w:val="center"/>
            <w:tcMar>
              <w:top w:w="100" w:type="dxa"/>
              <w:bottom w:w="100" w:type="dxa"/>
              <w:left w:w="120" w:type="dxa"/>
              <w:right w:w="120" w:type="dxa"/>
            </w:tcMar>
            <w:shd w:fill="F8FAFC"/>
          </w:tcPr>
          <w:p>
            <w:pPr>
              <w:spacing w:before="40" w:after="40"/>
            </w:pPr>
            <w:r>
              <w:rPr>
                <w:color w:val="1E293B"/>
                <w:sz w:val="18"/>
              </w:rPr>
              <w:t>Bolehkan Lewati (Allow Skip)</w:t>
            </w:r>
          </w:p>
        </w:tc>
        <w:tc>
          <w:tcPr>
            <w:tcW w:type="dxa" w:w="3120"/>
            <w:vAlign w:val="center"/>
            <w:tcMar>
              <w:top w:w="100" w:type="dxa"/>
              <w:bottom w:w="100" w:type="dxa"/>
              <w:left w:w="120" w:type="dxa"/>
              <w:right w:w="120" w:type="dxa"/>
            </w:tcMar>
            <w:shd w:fill="F8FAFC"/>
          </w:tcPr>
          <w:p>
            <w:pPr>
              <w:spacing w:before="40" w:after="40"/>
            </w:pPr>
            <w:r>
              <w:rPr>
                <w:color w:val="1E293B"/>
                <w:sz w:val="18"/>
              </w:rPr>
              <w:t>Aktif (True)</w:t>
            </w:r>
          </w:p>
        </w:tc>
        <w:tc>
          <w:tcPr>
            <w:tcW w:type="dxa" w:w="3120"/>
            <w:vAlign w:val="center"/>
            <w:tcMar>
              <w:top w:w="100" w:type="dxa"/>
              <w:bottom w:w="100" w:type="dxa"/>
              <w:left w:w="120" w:type="dxa"/>
              <w:right w:w="120" w:type="dxa"/>
            </w:tcMar>
            <w:shd w:fill="F8FAFC"/>
          </w:tcPr>
          <w:p>
            <w:pPr>
              <w:spacing w:before="40" w:after="40"/>
            </w:pPr>
            <w:r>
              <w:rPr>
                <w:color w:val="1E293B"/>
                <w:sz w:val="18"/>
              </w:rPr>
              <w:t>Menampilkan tombol silang (X) pada popover panduan sehingga pengguna tidak terjebak jika terburu-buru.</w:t>
            </w:r>
          </w:p>
        </w:tc>
      </w:tr>
      <w:tr>
        <w:trPr>
          <w:cantSplit/>
        </w:trPr>
        <w:tc>
          <w:tcPr>
            <w:tcW w:type="dxa" w:w="3120"/>
            <w:vAlign w:val="center"/>
            <w:tcMar>
              <w:top w:w="100" w:type="dxa"/>
              <w:bottom w:w="100" w:type="dxa"/>
              <w:left w:w="120" w:type="dxa"/>
              <w:right w:w="120" w:type="dxa"/>
            </w:tcMar>
            <w:shd w:fill="FFFFFF"/>
          </w:tcPr>
          <w:p>
            <w:pPr>
              <w:spacing w:before="40" w:after="40"/>
            </w:pPr>
            <w:r>
              <w:rPr>
                <w:color w:val="1E293B"/>
                <w:sz w:val="18"/>
              </w:rPr>
              <w:t>Indikator Progress</w:t>
            </w:r>
          </w:p>
        </w:tc>
        <w:tc>
          <w:tcPr>
            <w:tcW w:type="dxa" w:w="3120"/>
            <w:vAlign w:val="center"/>
            <w:tcMar>
              <w:top w:w="100" w:type="dxa"/>
              <w:bottom w:w="100" w:type="dxa"/>
              <w:left w:w="120" w:type="dxa"/>
              <w:right w:w="120" w:type="dxa"/>
            </w:tcMar>
            <w:shd w:fill="FFFFFF"/>
          </w:tcPr>
          <w:p>
            <w:pPr>
              <w:spacing w:before="40" w:after="40"/>
            </w:pPr>
            <w:r>
              <w:rPr>
                <w:color w:val="1E293B"/>
                <w:sz w:val="18"/>
              </w:rPr>
              <w:t>Aktif (True)</w:t>
            </w:r>
          </w:p>
        </w:tc>
        <w:tc>
          <w:tcPr>
            <w:tcW w:type="dxa" w:w="3120"/>
            <w:vAlign w:val="center"/>
            <w:tcMar>
              <w:top w:w="100" w:type="dxa"/>
              <w:bottom w:w="100" w:type="dxa"/>
              <w:left w:w="120" w:type="dxa"/>
              <w:right w:w="120" w:type="dxa"/>
            </w:tcMar>
            <w:shd w:fill="FFFFFF"/>
          </w:tcPr>
          <w:p>
            <w:pPr>
              <w:spacing w:before="40" w:after="40"/>
            </w:pPr>
            <w:r>
              <w:rPr>
                <w:color w:val="1E293B"/>
                <w:sz w:val="18"/>
              </w:rPr>
              <w:t>Menampilkan teks 'Langkah X dari Y (Z% Selesai)' pada bagian atas setiap popover.</w:t>
            </w:r>
          </w:p>
        </w:tc>
      </w:tr>
      <w:tr>
        <w:trPr>
          <w:cantSplit/>
        </w:trPr>
        <w:tc>
          <w:tcPr>
            <w:tcW w:type="dxa" w:w="3120"/>
            <w:vAlign w:val="center"/>
            <w:tcMar>
              <w:top w:w="100" w:type="dxa"/>
              <w:bottom w:w="100" w:type="dxa"/>
              <w:left w:w="120" w:type="dxa"/>
              <w:right w:w="120" w:type="dxa"/>
            </w:tcMar>
            <w:shd w:fill="F8FAFC"/>
          </w:tcPr>
          <w:p>
            <w:pPr>
              <w:spacing w:before="40" w:after="40"/>
            </w:pPr>
            <w:r>
              <w:rPr>
                <w:color w:val="1E293B"/>
                <w:sz w:val="18"/>
              </w:rPr>
              <w:t>Overlay Opacity (Transparansi Layar)</w:t>
            </w:r>
          </w:p>
        </w:tc>
        <w:tc>
          <w:tcPr>
            <w:tcW w:type="dxa" w:w="3120"/>
            <w:vAlign w:val="center"/>
            <w:tcMar>
              <w:top w:w="100" w:type="dxa"/>
              <w:bottom w:w="100" w:type="dxa"/>
              <w:left w:w="120" w:type="dxa"/>
              <w:right w:w="120" w:type="dxa"/>
            </w:tcMar>
            <w:shd w:fill="F8FAFC"/>
          </w:tcPr>
          <w:p>
            <w:pPr>
              <w:spacing w:before="40" w:after="40"/>
            </w:pPr>
            <w:r>
              <w:rPr>
                <w:color w:val="1E293B"/>
                <w:sz w:val="18"/>
              </w:rPr>
              <w:t>0.7 (70%)</w:t>
            </w:r>
          </w:p>
        </w:tc>
        <w:tc>
          <w:tcPr>
            <w:tcW w:type="dxa" w:w="3120"/>
            <w:vAlign w:val="center"/>
            <w:tcMar>
              <w:top w:w="100" w:type="dxa"/>
              <w:bottom w:w="100" w:type="dxa"/>
              <w:left w:w="120" w:type="dxa"/>
              <w:right w:w="120" w:type="dxa"/>
            </w:tcMar>
            <w:shd w:fill="F8FAFC"/>
          </w:tcPr>
          <w:p>
            <w:pPr>
              <w:spacing w:before="40" w:after="40"/>
            </w:pPr>
            <w:r>
              <w:rPr>
                <w:color w:val="1E293B"/>
                <w:sz w:val="18"/>
              </w:rPr>
              <w:t>Tingkat kepekatan latar belakang redup saat fokus menyorot elemen target.</w:t>
            </w:r>
          </w:p>
        </w:tc>
      </w:tr>
    </w:tbl>
    <w:p>
      <w:pPr>
        <w:spacing w:after="240"/>
      </w:pPr>
    </w:p>
    <w:p>
      <w:pPr>
        <w:pStyle w:val="Heading1"/>
      </w:pPr>
      <w:r>
        <w:rPr>
          <w:color w:val="0F172A"/>
        </w:rPr>
        <w:t>6. Metode 1: Membuat Alur dengan 'Live Tour Recorder' (Sangat Cepat &amp; Cerdas)</w:t>
      </w:r>
    </w:p>
    <w:p>
      <w:r>
        <w:t>Live Tour Recorder adalah inovasi utama pada Kandani Suite yang memecahkan masalah klasik perekam panduan antarmuka. Pada sistem konvensional, klik pengguna biasanya dicegat atau diblokir sehingga admin tidak bisa membuka modal form (contohnya tombol '+ Tambah Pengguna' tidak bisa memunculkan dialog form input). Di Kandani Suite, Live Tour Recorder bekerja secara NON-BLOCKING dan mendukung shortkeys keyboard!</w:t>
      </w:r>
    </w:p>
    <w:p>
      <w:pPr>
        <w:pStyle w:val="Heading2"/>
      </w:pPr>
      <w:r>
        <w:t>6.1. Konsep Non-Blocking Interaction</w:t>
      </w:r>
    </w:p>
    <w:p>
      <w:r>
        <w:t>Ketika Live Tour Recorder aktif, klik yang Anda lakukan di dalam layar preview tetap diteruskan ke aplikasi secara normal. Jika Anda mengklik tombol '+ Tambah Pengguna', modal form dialog formulir benar-benar terbuka di layar, dan klik tersebut sekaligus otomatis terekam menjadi Langkah 1. Setelah modal terbuka, Anda bisa mengklik input nama, input email, atau dropdown role di dalam modal, dan masing-masing langsung tercatat sebagai langkah-langkah berikutnya tanpa hambatan!</w:t>
      </w:r>
    </w:p>
    <w:p>
      <w:pPr>
        <w:pStyle w:val="Heading2"/>
      </w:pPr>
      <w:r>
        <w:t>6.2. Panduan Shortcut Keyboard (Hotkeys Alt+R, Alt+P, Alt+C, Alt+S)</w:t>
      </w:r>
    </w:p>
    <w:p>
      <w:r>
        <w:t>Anda dapat mengendalikan seluruh alur rekaman menggunakan kombinasi tombol keyboard tanpa harus memindahkan kursor mouse keluar dari layar kerja:</w:t>
      </w:r>
    </w:p>
    <w:tbl>
      <w:tblPr>
        <w:tblW w:type="auto" w:w="0"/>
        <w:jc w:val="center"/>
        <w:tblLook w:firstColumn="1" w:firstRow="1" w:lastColumn="0" w:lastRow="0" w:noHBand="0" w:noVBand="1" w:val="04A0"/>
      </w:tblPr>
      <w:tblGrid>
        <w:gridCol w:w="3120"/>
        <w:gridCol w:w="3120"/>
        <w:gridCol w:w="3120"/>
      </w:tblGrid>
      <w:tr>
        <w:trPr>
          <w:cantSplit/>
          <w:tblHeader/>
        </w:trPr>
        <w:tc>
          <w:tcPr>
            <w:tcW w:type="dxa" w:w="3120"/>
            <w:vAlign w:val="center"/>
            <w:tcMar>
              <w:top w:w="100" w:type="dxa"/>
              <w:bottom w:w="100" w:type="dxa"/>
              <w:left w:w="120" w:type="dxa"/>
              <w:right w:w="120" w:type="dxa"/>
            </w:tcMar>
            <w:shd w:fill="E11D48"/>
          </w:tcPr>
          <w:p>
            <w:pPr>
              <w:spacing w:before="60" w:after="60"/>
            </w:pPr>
            <w:r>
              <w:rPr>
                <w:b/>
                <w:color w:val="FFFFFF"/>
                <w:sz w:val="19"/>
              </w:rPr>
              <w:t>Kombinasi Tombol (Hotkeys)</w:t>
            </w:r>
          </w:p>
        </w:tc>
        <w:tc>
          <w:tcPr>
            <w:tcW w:type="dxa" w:w="3120"/>
            <w:vAlign w:val="center"/>
            <w:tcMar>
              <w:top w:w="100" w:type="dxa"/>
              <w:bottom w:w="100" w:type="dxa"/>
              <w:left w:w="120" w:type="dxa"/>
              <w:right w:w="120" w:type="dxa"/>
            </w:tcMar>
            <w:shd w:fill="E11D48"/>
          </w:tcPr>
          <w:p>
            <w:pPr>
              <w:spacing w:before="60" w:after="60"/>
            </w:pPr>
            <w:r>
              <w:rPr>
                <w:b/>
                <w:color w:val="FFFFFF"/>
                <w:sz w:val="19"/>
              </w:rPr>
              <w:t>Aksi &amp; Fungsi</w:t>
            </w:r>
          </w:p>
        </w:tc>
        <w:tc>
          <w:tcPr>
            <w:tcW w:type="dxa" w:w="3120"/>
            <w:vAlign w:val="center"/>
            <w:tcMar>
              <w:top w:w="100" w:type="dxa"/>
              <w:bottom w:w="100" w:type="dxa"/>
              <w:left w:w="120" w:type="dxa"/>
              <w:right w:w="120" w:type="dxa"/>
            </w:tcMar>
            <w:shd w:fill="E11D48"/>
          </w:tcPr>
          <w:p>
            <w:pPr>
              <w:spacing w:before="60" w:after="60"/>
            </w:pPr>
            <w:r>
              <w:rPr>
                <w:b/>
                <w:color w:val="FFFFFF"/>
                <w:sz w:val="19"/>
              </w:rPr>
              <w:t>Kapan Harus Digunakan?</w:t>
            </w:r>
          </w:p>
        </w:tc>
      </w:tr>
      <w:tr>
        <w:trPr>
          <w:cantSplit/>
        </w:trPr>
        <w:tc>
          <w:tcPr>
            <w:tcW w:type="dxa" w:w="3120"/>
            <w:vAlign w:val="center"/>
            <w:tcMar>
              <w:top w:w="100" w:type="dxa"/>
              <w:bottom w:w="100" w:type="dxa"/>
              <w:left w:w="120" w:type="dxa"/>
              <w:right w:w="120" w:type="dxa"/>
            </w:tcMar>
            <w:shd w:fill="F8FAFC"/>
          </w:tcPr>
          <w:p>
            <w:pPr>
              <w:spacing w:before="40" w:after="40"/>
            </w:pPr>
            <w:r>
              <w:rPr>
                <w:color w:val="1E293B"/>
                <w:sz w:val="18"/>
              </w:rPr>
              <w:t>Alt + R</w:t>
            </w:r>
          </w:p>
        </w:tc>
        <w:tc>
          <w:tcPr>
            <w:tcW w:type="dxa" w:w="3120"/>
            <w:vAlign w:val="center"/>
            <w:tcMar>
              <w:top w:w="100" w:type="dxa"/>
              <w:bottom w:w="100" w:type="dxa"/>
              <w:left w:w="120" w:type="dxa"/>
              <w:right w:w="120" w:type="dxa"/>
            </w:tcMar>
            <w:shd w:fill="F8FAFC"/>
          </w:tcPr>
          <w:p>
            <w:pPr>
              <w:spacing w:before="40" w:after="40"/>
            </w:pPr>
            <w:r>
              <w:rPr>
                <w:color w:val="1E293B"/>
                <w:sz w:val="18"/>
              </w:rPr>
              <w:t>Mulai / Lanjutkan Rekaman</w:t>
            </w:r>
          </w:p>
        </w:tc>
        <w:tc>
          <w:tcPr>
            <w:tcW w:type="dxa" w:w="3120"/>
            <w:vAlign w:val="center"/>
            <w:tcMar>
              <w:top w:w="100" w:type="dxa"/>
              <w:bottom w:w="100" w:type="dxa"/>
              <w:left w:w="120" w:type="dxa"/>
              <w:right w:w="120" w:type="dxa"/>
            </w:tcMar>
            <w:shd w:fill="F8FAFC"/>
          </w:tcPr>
          <w:p>
            <w:pPr>
              <w:spacing w:before="40" w:after="40"/>
            </w:pPr>
            <w:r>
              <w:rPr>
                <w:color w:val="1E293B"/>
                <w:sz w:val="18"/>
              </w:rPr>
              <w:t>Gunakan saat Anda siap merekam klik berikutnya sebagai langkah panduan tur.</w:t>
            </w:r>
          </w:p>
        </w:tc>
      </w:tr>
      <w:tr>
        <w:trPr>
          <w:cantSplit/>
        </w:trPr>
        <w:tc>
          <w:tcPr>
            <w:tcW w:type="dxa" w:w="3120"/>
            <w:vAlign w:val="center"/>
            <w:tcMar>
              <w:top w:w="100" w:type="dxa"/>
              <w:bottom w:w="100" w:type="dxa"/>
              <w:left w:w="120" w:type="dxa"/>
              <w:right w:w="120" w:type="dxa"/>
            </w:tcMar>
            <w:shd w:fill="FFFFFF"/>
          </w:tcPr>
          <w:p>
            <w:pPr>
              <w:spacing w:before="40" w:after="40"/>
            </w:pPr>
            <w:r>
              <w:rPr>
                <w:color w:val="1E293B"/>
                <w:sz w:val="18"/>
              </w:rPr>
              <w:t>Alt + P</w:t>
            </w:r>
          </w:p>
        </w:tc>
        <w:tc>
          <w:tcPr>
            <w:tcW w:type="dxa" w:w="3120"/>
            <w:vAlign w:val="center"/>
            <w:tcMar>
              <w:top w:w="100" w:type="dxa"/>
              <w:bottom w:w="100" w:type="dxa"/>
              <w:left w:w="120" w:type="dxa"/>
              <w:right w:w="120" w:type="dxa"/>
            </w:tcMar>
            <w:shd w:fill="FFFFFF"/>
          </w:tcPr>
          <w:p>
            <w:pPr>
              <w:spacing w:before="40" w:after="40"/>
            </w:pPr>
            <w:r>
              <w:rPr>
                <w:color w:val="1E293B"/>
                <w:sz w:val="18"/>
              </w:rPr>
              <w:t>Jeda Rekaman (Mode Bebas)</w:t>
            </w:r>
          </w:p>
        </w:tc>
        <w:tc>
          <w:tcPr>
            <w:tcW w:type="dxa" w:w="3120"/>
            <w:vAlign w:val="center"/>
            <w:tcMar>
              <w:top w:w="100" w:type="dxa"/>
              <w:bottom w:w="100" w:type="dxa"/>
              <w:left w:w="120" w:type="dxa"/>
              <w:right w:w="120" w:type="dxa"/>
            </w:tcMar>
            <w:shd w:fill="FFFFFF"/>
          </w:tcPr>
          <w:p>
            <w:pPr>
              <w:spacing w:before="40" w:after="40"/>
            </w:pPr>
            <w:r>
              <w:rPr>
                <w:color w:val="1E293B"/>
                <w:sz w:val="18"/>
              </w:rPr>
              <w:t>Gunakan saat Anda ingin mengetik data formulir, menggulir layar, atau membuka menu tertentu TANPA ingin aksi tersebut terekam ke dalam tur.</w:t>
            </w:r>
          </w:p>
        </w:tc>
      </w:tr>
      <w:tr>
        <w:trPr>
          <w:cantSplit/>
        </w:trPr>
        <w:tc>
          <w:tcPr>
            <w:tcW w:type="dxa" w:w="3120"/>
            <w:vAlign w:val="center"/>
            <w:tcMar>
              <w:top w:w="100" w:type="dxa"/>
              <w:bottom w:w="100" w:type="dxa"/>
              <w:left w:w="120" w:type="dxa"/>
              <w:right w:w="120" w:type="dxa"/>
            </w:tcMar>
            <w:shd w:fill="F8FAFC"/>
          </w:tcPr>
          <w:p>
            <w:pPr>
              <w:spacing w:before="40" w:after="40"/>
            </w:pPr>
            <w:r>
              <w:rPr>
                <w:color w:val="1E293B"/>
                <w:sz w:val="18"/>
              </w:rPr>
              <w:t>Alt + C</w:t>
            </w:r>
          </w:p>
        </w:tc>
        <w:tc>
          <w:tcPr>
            <w:tcW w:type="dxa" w:w="3120"/>
            <w:vAlign w:val="center"/>
            <w:tcMar>
              <w:top w:w="100" w:type="dxa"/>
              <w:bottom w:w="100" w:type="dxa"/>
              <w:left w:w="120" w:type="dxa"/>
              <w:right w:w="120" w:type="dxa"/>
            </w:tcMar>
            <w:shd w:fill="F8FAFC"/>
          </w:tcPr>
          <w:p>
            <w:pPr>
              <w:spacing w:before="40" w:after="40"/>
            </w:pPr>
            <w:r>
              <w:rPr>
                <w:color w:val="1E293B"/>
                <w:sz w:val="18"/>
              </w:rPr>
              <w:t>Tangkap Elemen Manual</w:t>
            </w:r>
          </w:p>
        </w:tc>
        <w:tc>
          <w:tcPr>
            <w:tcW w:type="dxa" w:w="3120"/>
            <w:vAlign w:val="center"/>
            <w:tcMar>
              <w:top w:w="100" w:type="dxa"/>
              <w:bottom w:w="100" w:type="dxa"/>
              <w:left w:w="120" w:type="dxa"/>
              <w:right w:w="120" w:type="dxa"/>
            </w:tcMar>
            <w:shd w:fill="F8FAFC"/>
          </w:tcPr>
          <w:p>
            <w:pPr>
              <w:spacing w:before="40" w:after="40"/>
            </w:pPr>
            <w:r>
              <w:rPr>
                <w:color w:val="1E293B"/>
                <w:sz w:val="18"/>
              </w:rPr>
              <w:t>Gunakan untuk menangkap elemen yang sedang disorot tanpa harus mengklik langsung elemen tersebut.</w:t>
            </w:r>
          </w:p>
        </w:tc>
      </w:tr>
      <w:tr>
        <w:trPr>
          <w:cantSplit/>
        </w:trPr>
        <w:tc>
          <w:tcPr>
            <w:tcW w:type="dxa" w:w="3120"/>
            <w:vAlign w:val="center"/>
            <w:tcMar>
              <w:top w:w="100" w:type="dxa"/>
              <w:bottom w:w="100" w:type="dxa"/>
              <w:left w:w="120" w:type="dxa"/>
              <w:right w:w="120" w:type="dxa"/>
            </w:tcMar>
            <w:shd w:fill="FFFFFF"/>
          </w:tcPr>
          <w:p>
            <w:pPr>
              <w:spacing w:before="40" w:after="40"/>
            </w:pPr>
            <w:r>
              <w:rPr>
                <w:color w:val="1E293B"/>
                <w:sz w:val="18"/>
              </w:rPr>
              <w:t>Alt + S</w:t>
            </w:r>
          </w:p>
        </w:tc>
        <w:tc>
          <w:tcPr>
            <w:tcW w:type="dxa" w:w="3120"/>
            <w:vAlign w:val="center"/>
            <w:tcMar>
              <w:top w:w="100" w:type="dxa"/>
              <w:bottom w:w="100" w:type="dxa"/>
              <w:left w:w="120" w:type="dxa"/>
              <w:right w:w="120" w:type="dxa"/>
            </w:tcMar>
            <w:shd w:fill="FFFFFF"/>
          </w:tcPr>
          <w:p>
            <w:pPr>
              <w:spacing w:before="40" w:after="40"/>
            </w:pPr>
            <w:r>
              <w:rPr>
                <w:color w:val="1E293B"/>
                <w:sz w:val="18"/>
              </w:rPr>
              <w:t>Selesai &amp; Batch Simpan</w:t>
            </w:r>
          </w:p>
        </w:tc>
        <w:tc>
          <w:tcPr>
            <w:tcW w:type="dxa" w:w="3120"/>
            <w:vAlign w:val="center"/>
            <w:tcMar>
              <w:top w:w="100" w:type="dxa"/>
              <w:bottom w:w="100" w:type="dxa"/>
              <w:left w:w="120" w:type="dxa"/>
              <w:right w:w="120" w:type="dxa"/>
            </w:tcMar>
            <w:shd w:fill="FFFFFF"/>
          </w:tcPr>
          <w:p>
            <w:pPr>
              <w:spacing w:before="40" w:after="40"/>
            </w:pPr>
            <w:r>
              <w:rPr>
                <w:color w:val="1E293B"/>
                <w:sz w:val="18"/>
              </w:rPr>
              <w:t>Gunakan setelah semua alur selesai. Sistem akan memvalidasi dan menyimpan seluruh langkah sekaligus ke server database.</w:t>
            </w:r>
          </w:p>
        </w:tc>
      </w:tr>
    </w:tbl>
    <w:p>
      <w:pPr>
        <w:spacing w:after="200"/>
      </w:pPr>
    </w:p>
    <w:p>
      <w:pPr>
        <w:pStyle w:val="Heading2"/>
      </w:pPr>
      <w:r>
        <w:t>6.3. Smart Contextual Copy Generator (Otomatisasi Teks &amp; Judul)</w:t>
      </w:r>
    </w:p>
    <w:p>
      <w:r>
        <w:t>Sistem dilengkapi kecerdasan buatan kontekstual lokal yang secara otomatis mendeteksi tipe komponen yang diklik dan merumuskan kalimat instruksi yang sangat ramah:</w:t>
      </w:r>
    </w:p>
    <w:p>
      <w:r>
        <w:t>• Elemen Tombol (Button) → Otomatis: Judul 'Klik "[Nama Tombol]"', Deskripsi 'Klik tombol [Nama Tombol] untuk melanjutkan proses pada modul ini.'</w:t>
      </w:r>
    </w:p>
    <w:p>
      <w:r>
        <w:t>• Elemen Input Form (Input/Select) → Otomatis: Judul 'Isi Kolom [Nama Kolom]', Deskripsi 'Masukkan data atau pilih nilai yang sesuai pada kolom [Nama Kolom].'</w:t>
      </w:r>
    </w:p>
    <w:p>
      <w:r>
        <w:t>• Elemen Menu/Navigasi (Link) → Otomatis: Judul 'Buka Menu "[Nama Menu]"', Deskripsi 'Navigasikan ke menu [Nama Menu] untuk mengakses fitur terkait.'</w:t>
      </w:r>
    </w:p>
    <w:p>
      <w:pPr>
        <w:pStyle w:val="Heading2"/>
      </w:pPr>
      <w:r>
        <w:t>6.4. Menggunakan Drawer Langkah &amp; Koreksi Instan</w:t>
      </w:r>
    </w:p>
    <w:p>
      <w:r>
        <w:t>Di bagian bawah jendela Live Recorder terdapat 'Drawer Langkah Terekam'. Setiap kali Anda mengklik elemen, sebuah kartu baris baru akan muncul di drawer:</w:t>
      </w:r>
    </w:p>
    <w:p>
      <w:r>
        <w:t>1. Anda dapat langsung mengedit judul langkah di dalam kolom teks jika ingin menyempurnakan kalimatnya.</w:t>
      </w:r>
    </w:p>
    <w:p>
      <w:r>
        <w:t>2. Anda dapat mengklik tombol ikon tempat sampah di sebelah kanan baris untuk menghapus langkah yang tidak sengaja terklik.</w:t>
      </w:r>
    </w:p>
    <w:p>
      <w:r>
        <w:t>3. Jika sudah puas, klik tombol hijau 'Selesai &amp; Simpan' (atau tekan Alt+S). Tur Anda telah terisi dengan langkah-langkah nyata!</w:t>
      </w:r>
    </w:p>
    <w:p>
      <w:r>
        <w:br w:type="page"/>
      </w:r>
    </w:p>
    <w:p>
      <w:pPr>
        <w:pStyle w:val="Heading1"/>
      </w:pPr>
      <w:r>
        <w:rPr>
          <w:color w:val="0F172A"/>
        </w:rPr>
        <w:t>7. Metode 2: Memilih Elemen dengan 'Dual-Mode Visual Element Picker'</w:t>
      </w:r>
    </w:p>
    <w:p>
      <w:r>
        <w:t>Jika Anda ingin menambahkan atau mengoreksi target elemen satu per satu secara presisi pada langkah manual, Anda dapat menggunakan 'Visual Element Picker'. Fitur ini kini memiliki 2 mode kerja (Dual-Mode):</w:t>
      </w:r>
    </w:p>
    <w:p>
      <w:pPr>
        <w:pStyle w:val="Heading2"/>
      </w:pPr>
      <w:r>
        <w:t>7.1. Mode Jelajah (Navigasi Bebas / Membuka Modal Form)</w:t>
      </w:r>
    </w:p>
    <w:p>
      <w:r>
        <w:t>Aktifkan tombol bertuliskan '🧭 Jelajah (Buka Modal)' di bar atas modal picker. Pada mode ini:</w:t>
      </w:r>
    </w:p>
    <w:p>
      <w:r>
        <w:t>• Kursor mouse bekerja seperti biasa (pointer normal).</w:t>
      </w:r>
    </w:p>
    <w:p>
      <w:r>
        <w:t>• Seluruh event klik aplikasi berjalan wajar. Anda dapat mengklik menu dropdown, berganti tab formulir, atau menekan tombol '+ Tambah Pengguna' untuk memunculkan modal dialog.</w:t>
      </w:r>
    </w:p>
    <w:p>
      <w:r>
        <w:t>• Banner warna cokelat/kuning di atas akan mengonfirmasi bahwa Anda sedang dalam mode penjelajahan.</w:t>
      </w:r>
    </w:p>
    <w:p>
      <w:pPr>
        <w:pStyle w:val="Heading2"/>
      </w:pPr>
      <w:r>
        <w:t>7.2. Mode Tangkap Elemen (Mengunci Selector Target)</w:t>
      </w:r>
    </w:p>
    <w:p>
      <w:r>
        <w:t>Setelah modal dialog atau antarmuka target yang diinginkan berhasil terbuka di layar:</w:t>
      </w:r>
    </w:p>
    <w:p>
      <w:r>
        <w:t>1. Klik tombol '🎯 Tangkap Elemen' di pojok kanan atas (atau tombol 'Siap Tangkap →' pada banner).</w:t>
      </w:r>
    </w:p>
    <w:p>
      <w:r>
        <w:t>2. Kursor mouse akan berubah menjadi tanda bidik (crosshair) dengan efek sorotan garis putus-putus biru.</w:t>
      </w:r>
    </w:p>
    <w:p>
      <w:r>
        <w:t>3. Arahkan dan klik komponen di dalam modal formulir yang ingin dijadikan target.</w:t>
      </w:r>
    </w:p>
    <w:p>
      <w:r>
        <w:t>4. Panel bawah akan menampilkan selector yang terdeteksi. Klik 'Gunakan Selector Ini' untuk menerapkannya ke formulir editor.</w:t>
      </w:r>
    </w:p>
    <w:p>
      <w:pPr>
        <w:pStyle w:val="Heading2"/>
      </w:pPr>
      <w:r>
        <w:t>7.3. Analisis Selector Stabil (data-tour) vs Selector Rapuh</w:t>
      </w:r>
    </w:p>
    <w:p>
      <w:r>
        <w:t>Visual Picker Kandani secara otomatis mendeteksi kualitas selector elemen yang Anda pilih:</w:t>
      </w:r>
    </w:p>
    <w:p>
      <w:r>
        <w:t>• Selector Stabil (Ikon Centang Hijau): Komponen memiliki atribut khusus `[data-tour="..."]` atau `[data-testid="..."]`. Langkah tur dijamin tahan banting dan tidak rusak walau tampilan CSS/tata letak diubah oleh desainer.</w:t>
      </w:r>
    </w:p>
    <w:p>
      <w:r>
        <w:t>• Selector Rapuh (Ikon Segitiga Peringatan Amber): Komponen belum memiliki penanda unik dan menggunakan ID otomatis atau kelas CSS generik. Sistem akan menyarankan nama tag yang tepat (misal: `data-tour="input-user-email"`) yang dapat ditambahkan tim developer di kemudian hari.</w:t>
      </w:r>
    </w:p>
    <w:p>
      <w:pPr>
        <w:spacing w:after="200"/>
      </w:pPr>
    </w:p>
    <w:p>
      <w:pPr>
        <w:pStyle w:val="Heading1"/>
      </w:pPr>
      <w:r>
        <w:rPr>
          <w:color w:val="0F172A"/>
        </w:rPr>
        <w:t>8. Metode 3: Pengaturan Detail Langkah Manual (Step Level Editor)</w:t>
      </w:r>
    </w:p>
    <w:p>
      <w:r>
        <w:t>Bagi Instructional Designer yang ingin mengatur setiap atribut langkah secara terperinci, form editor kolom kanan menyediakan konfigurasi komprehensif:</w:t>
      </w:r>
    </w:p>
    <w:tbl>
      <w:tblPr>
        <w:tblW w:type="auto" w:w="0"/>
        <w:jc w:val="center"/>
        <w:tblLook w:firstColumn="1" w:firstRow="1" w:lastColumn="0" w:lastRow="0" w:noHBand="0" w:noVBand="1" w:val="04A0"/>
      </w:tblPr>
      <w:tblGrid>
        <w:gridCol w:w="3120"/>
        <w:gridCol w:w="3120"/>
        <w:gridCol w:w="3120"/>
      </w:tblGrid>
      <w:tr>
        <w:trPr>
          <w:cantSplit/>
          <w:tblHeader/>
        </w:trPr>
        <w:tc>
          <w:tcPr>
            <w:tcW w:type="dxa" w:w="3120"/>
            <w:vAlign w:val="center"/>
            <w:tcMar>
              <w:top w:w="100" w:type="dxa"/>
              <w:bottom w:w="100" w:type="dxa"/>
              <w:left w:w="120" w:type="dxa"/>
              <w:right w:w="120" w:type="dxa"/>
            </w:tcMar>
            <w:shd w:fill="0F172A"/>
          </w:tcPr>
          <w:p>
            <w:pPr>
              <w:spacing w:before="60" w:after="60"/>
            </w:pPr>
            <w:r>
              <w:rPr>
                <w:b/>
                <w:color w:val="FFFFFF"/>
                <w:sz w:val="19"/>
              </w:rPr>
              <w:t>Field Konfigurasi</w:t>
            </w:r>
          </w:p>
        </w:tc>
        <w:tc>
          <w:tcPr>
            <w:tcW w:type="dxa" w:w="3120"/>
            <w:vAlign w:val="center"/>
            <w:tcMar>
              <w:top w:w="100" w:type="dxa"/>
              <w:bottom w:w="100" w:type="dxa"/>
              <w:left w:w="120" w:type="dxa"/>
              <w:right w:w="120" w:type="dxa"/>
            </w:tcMar>
            <w:shd w:fill="0F172A"/>
          </w:tcPr>
          <w:p>
            <w:pPr>
              <w:spacing w:before="60" w:after="60"/>
            </w:pPr>
            <w:r>
              <w:rPr>
                <w:b/>
                <w:color w:val="FFFFFF"/>
                <w:sz w:val="19"/>
              </w:rPr>
              <w:t>Opsi Pilihan</w:t>
            </w:r>
          </w:p>
        </w:tc>
        <w:tc>
          <w:tcPr>
            <w:tcW w:type="dxa" w:w="3120"/>
            <w:vAlign w:val="center"/>
            <w:tcMar>
              <w:top w:w="100" w:type="dxa"/>
              <w:bottom w:w="100" w:type="dxa"/>
              <w:left w:w="120" w:type="dxa"/>
              <w:right w:w="120" w:type="dxa"/>
            </w:tcMar>
            <w:shd w:fill="0F172A"/>
          </w:tcPr>
          <w:p>
            <w:pPr>
              <w:spacing w:before="60" w:after="60"/>
            </w:pPr>
            <w:r>
              <w:rPr>
                <w:b/>
                <w:color w:val="FFFFFF"/>
                <w:sz w:val="19"/>
              </w:rPr>
              <w:t>Penjelasan Fungsi Teknis</w:t>
            </w:r>
          </w:p>
        </w:tc>
      </w:tr>
      <w:tr>
        <w:trPr>
          <w:cantSplit/>
        </w:trPr>
        <w:tc>
          <w:tcPr>
            <w:tcW w:type="dxa" w:w="3120"/>
            <w:vAlign w:val="center"/>
            <w:tcMar>
              <w:top w:w="100" w:type="dxa"/>
              <w:bottom w:w="100" w:type="dxa"/>
              <w:left w:w="120" w:type="dxa"/>
              <w:right w:w="120" w:type="dxa"/>
            </w:tcMar>
            <w:shd w:fill="F8FAFC"/>
          </w:tcPr>
          <w:p>
            <w:pPr>
              <w:spacing w:before="40" w:after="40"/>
            </w:pPr>
            <w:r>
              <w:rPr>
                <w:color w:val="1E293B"/>
                <w:sz w:val="18"/>
              </w:rPr>
              <w:t>Judul Langkah (Title)</w:t>
            </w:r>
          </w:p>
        </w:tc>
        <w:tc>
          <w:tcPr>
            <w:tcW w:type="dxa" w:w="3120"/>
            <w:vAlign w:val="center"/>
            <w:tcMar>
              <w:top w:w="100" w:type="dxa"/>
              <w:bottom w:w="100" w:type="dxa"/>
              <w:left w:w="120" w:type="dxa"/>
              <w:right w:w="120" w:type="dxa"/>
            </w:tcMar>
            <w:shd w:fill="F8FAFC"/>
          </w:tcPr>
          <w:p>
            <w:pPr>
              <w:spacing w:before="40" w:after="40"/>
            </w:pPr>
            <w:r>
              <w:rPr>
                <w:color w:val="1E293B"/>
                <w:sz w:val="18"/>
              </w:rPr>
              <w:t>Teks Bebas</w:t>
            </w:r>
          </w:p>
        </w:tc>
        <w:tc>
          <w:tcPr>
            <w:tcW w:type="dxa" w:w="3120"/>
            <w:vAlign w:val="center"/>
            <w:tcMar>
              <w:top w:w="100" w:type="dxa"/>
              <w:bottom w:w="100" w:type="dxa"/>
              <w:left w:w="120" w:type="dxa"/>
              <w:right w:w="120" w:type="dxa"/>
            </w:tcMar>
            <w:shd w:fill="F8FAFC"/>
          </w:tcPr>
          <w:p>
            <w:pPr>
              <w:spacing w:before="40" w:after="40"/>
            </w:pPr>
            <w:r>
              <w:rPr>
                <w:color w:val="1E293B"/>
                <w:sz w:val="18"/>
              </w:rPr>
              <w:t>Judul utama yang tercetak tebal di bagian atas balon popover panduan.</w:t>
            </w:r>
          </w:p>
        </w:tc>
      </w:tr>
      <w:tr>
        <w:trPr>
          <w:cantSplit/>
        </w:trPr>
        <w:tc>
          <w:tcPr>
            <w:tcW w:type="dxa" w:w="3120"/>
            <w:vAlign w:val="center"/>
            <w:tcMar>
              <w:top w:w="100" w:type="dxa"/>
              <w:bottom w:w="100" w:type="dxa"/>
              <w:left w:w="120" w:type="dxa"/>
              <w:right w:w="120" w:type="dxa"/>
            </w:tcMar>
            <w:shd w:fill="FFFFFF"/>
          </w:tcPr>
          <w:p>
            <w:pPr>
              <w:spacing w:before="40" w:after="40"/>
            </w:pPr>
            <w:r>
              <w:rPr>
                <w:color w:val="1E293B"/>
                <w:sz w:val="18"/>
              </w:rPr>
              <w:t>Target Selector Utama</w:t>
            </w:r>
          </w:p>
        </w:tc>
        <w:tc>
          <w:tcPr>
            <w:tcW w:type="dxa" w:w="3120"/>
            <w:vAlign w:val="center"/>
            <w:tcMar>
              <w:top w:w="100" w:type="dxa"/>
              <w:bottom w:w="100" w:type="dxa"/>
              <w:left w:w="120" w:type="dxa"/>
              <w:right w:w="120" w:type="dxa"/>
            </w:tcMar>
            <w:shd w:fill="FFFFFF"/>
          </w:tcPr>
          <w:p>
            <w:pPr>
              <w:spacing w:before="40" w:after="40"/>
            </w:pPr>
            <w:r>
              <w:rPr>
                <w:color w:val="1E293B"/>
                <w:sz w:val="18"/>
              </w:rPr>
              <w:t>CSS Selector</w:t>
            </w:r>
          </w:p>
        </w:tc>
        <w:tc>
          <w:tcPr>
            <w:tcW w:type="dxa" w:w="3120"/>
            <w:vAlign w:val="center"/>
            <w:tcMar>
              <w:top w:w="100" w:type="dxa"/>
              <w:bottom w:w="100" w:type="dxa"/>
              <w:left w:w="120" w:type="dxa"/>
              <w:right w:w="120" w:type="dxa"/>
            </w:tcMar>
            <w:shd w:fill="FFFFFF"/>
          </w:tcPr>
          <w:p>
            <w:pPr>
              <w:spacing w:before="40" w:after="40"/>
            </w:pPr>
            <w:r>
              <w:rPr>
                <w:color w:val="1E293B"/>
                <w:sz w:val="18"/>
              </w:rPr>
              <w:t>Target elemen DOM yang akan disorot spotlight (contoh: [data-tour="add-user-btn"]).</w:t>
            </w:r>
          </w:p>
        </w:tc>
      </w:tr>
      <w:tr>
        <w:trPr>
          <w:cantSplit/>
        </w:trPr>
        <w:tc>
          <w:tcPr>
            <w:tcW w:type="dxa" w:w="3120"/>
            <w:vAlign w:val="center"/>
            <w:tcMar>
              <w:top w:w="100" w:type="dxa"/>
              <w:bottom w:w="100" w:type="dxa"/>
              <w:left w:w="120" w:type="dxa"/>
              <w:right w:w="120" w:type="dxa"/>
            </w:tcMar>
            <w:shd w:fill="F8FAFC"/>
          </w:tcPr>
          <w:p>
            <w:pPr>
              <w:spacing w:before="40" w:after="40"/>
            </w:pPr>
            <w:r>
              <w:rPr>
                <w:color w:val="1E293B"/>
                <w:sz w:val="18"/>
              </w:rPr>
              <w:t>Fallback Selectors</w:t>
            </w:r>
          </w:p>
        </w:tc>
        <w:tc>
          <w:tcPr>
            <w:tcW w:type="dxa" w:w="3120"/>
            <w:vAlign w:val="center"/>
            <w:tcMar>
              <w:top w:w="100" w:type="dxa"/>
              <w:bottom w:w="100" w:type="dxa"/>
              <w:left w:w="120" w:type="dxa"/>
              <w:right w:w="120" w:type="dxa"/>
            </w:tcMar>
            <w:shd w:fill="F8FAFC"/>
          </w:tcPr>
          <w:p>
            <w:pPr>
              <w:spacing w:before="40" w:after="40"/>
            </w:pPr>
            <w:r>
              <w:rPr>
                <w:color w:val="1E293B"/>
                <w:sz w:val="18"/>
              </w:rPr>
              <w:t>Koma-terpisah</w:t>
            </w:r>
          </w:p>
        </w:tc>
        <w:tc>
          <w:tcPr>
            <w:tcW w:type="dxa" w:w="3120"/>
            <w:vAlign w:val="center"/>
            <w:tcMar>
              <w:top w:w="100" w:type="dxa"/>
              <w:bottom w:w="100" w:type="dxa"/>
              <w:left w:w="120" w:type="dxa"/>
              <w:right w:w="120" w:type="dxa"/>
            </w:tcMar>
            <w:shd w:fill="F8FAFC"/>
          </w:tcPr>
          <w:p>
            <w:pPr>
              <w:spacing w:before="40" w:after="40"/>
            </w:pPr>
            <w:r>
              <w:rPr>
                <w:color w:val="1E293B"/>
                <w:sz w:val="18"/>
              </w:rPr>
              <w:t>Daftar selector cadangan jika selector utama tidak ditemukan dalam DOM (failover otomatis).</w:t>
            </w:r>
          </w:p>
        </w:tc>
      </w:tr>
      <w:tr>
        <w:trPr>
          <w:cantSplit/>
        </w:trPr>
        <w:tc>
          <w:tcPr>
            <w:tcW w:type="dxa" w:w="3120"/>
            <w:vAlign w:val="center"/>
            <w:tcMar>
              <w:top w:w="100" w:type="dxa"/>
              <w:bottom w:w="100" w:type="dxa"/>
              <w:left w:w="120" w:type="dxa"/>
              <w:right w:w="120" w:type="dxa"/>
            </w:tcMar>
            <w:shd w:fill="FFFFFF"/>
          </w:tcPr>
          <w:p>
            <w:pPr>
              <w:spacing w:before="40" w:after="40"/>
            </w:pPr>
            <w:r>
              <w:rPr>
                <w:color w:val="1E293B"/>
                <w:sz w:val="18"/>
              </w:rPr>
              <w:t>Posisi Balon (Placement)</w:t>
            </w:r>
          </w:p>
        </w:tc>
        <w:tc>
          <w:tcPr>
            <w:tcW w:type="dxa" w:w="3120"/>
            <w:vAlign w:val="center"/>
            <w:tcMar>
              <w:top w:w="100" w:type="dxa"/>
              <w:bottom w:w="100" w:type="dxa"/>
              <w:left w:w="120" w:type="dxa"/>
              <w:right w:w="120" w:type="dxa"/>
            </w:tcMar>
            <w:shd w:fill="FFFFFF"/>
          </w:tcPr>
          <w:p>
            <w:pPr>
              <w:spacing w:before="40" w:after="40"/>
            </w:pPr>
            <w:r>
              <w:rPr>
                <w:color w:val="1E293B"/>
                <w:sz w:val="18"/>
              </w:rPr>
              <w:t>auto, top, bottom, left, right, center</w:t>
            </w:r>
          </w:p>
        </w:tc>
        <w:tc>
          <w:tcPr>
            <w:tcW w:type="dxa" w:w="3120"/>
            <w:vAlign w:val="center"/>
            <w:tcMar>
              <w:top w:w="100" w:type="dxa"/>
              <w:bottom w:w="100" w:type="dxa"/>
              <w:left w:w="120" w:type="dxa"/>
              <w:right w:w="120" w:type="dxa"/>
            </w:tcMar>
            <w:shd w:fill="FFFFFF"/>
          </w:tcPr>
          <w:p>
            <w:pPr>
              <w:spacing w:before="40" w:after="40"/>
            </w:pPr>
            <w:r>
              <w:rPr>
                <w:color w:val="1E293B"/>
                <w:sz w:val="18"/>
              </w:rPr>
              <w:t>Arah kemunculan balon panduan relatif terhadap elemen target. Pada layar HP (&lt;768px), otomatis responsif ke bottom/center.</w:t>
            </w:r>
          </w:p>
        </w:tc>
      </w:tr>
      <w:tr>
        <w:trPr>
          <w:cantSplit/>
        </w:trPr>
        <w:tc>
          <w:tcPr>
            <w:tcW w:type="dxa" w:w="3120"/>
            <w:vAlign w:val="center"/>
            <w:tcMar>
              <w:top w:w="100" w:type="dxa"/>
              <w:bottom w:w="100" w:type="dxa"/>
              <w:left w:w="120" w:type="dxa"/>
              <w:right w:w="120" w:type="dxa"/>
            </w:tcMar>
            <w:shd w:fill="F8FAFC"/>
          </w:tcPr>
          <w:p>
            <w:pPr>
              <w:spacing w:before="40" w:after="40"/>
            </w:pPr>
            <w:r>
              <w:rPr>
                <w:color w:val="1E293B"/>
                <w:sz w:val="18"/>
              </w:rPr>
              <w:t>Pemicu Langkah Lanjut (Advance On)</w:t>
            </w:r>
          </w:p>
        </w:tc>
        <w:tc>
          <w:tcPr>
            <w:tcW w:type="dxa" w:w="3120"/>
            <w:vAlign w:val="center"/>
            <w:tcMar>
              <w:top w:w="100" w:type="dxa"/>
              <w:bottom w:w="100" w:type="dxa"/>
              <w:left w:w="120" w:type="dxa"/>
              <w:right w:w="120" w:type="dxa"/>
            </w:tcMar>
            <w:shd w:fill="F8FAFC"/>
          </w:tcPr>
          <w:p>
            <w:pPr>
              <w:spacing w:before="40" w:after="40"/>
            </w:pPr>
            <w:r>
              <w:rPr>
                <w:color w:val="1E293B"/>
                <w:sz w:val="18"/>
              </w:rPr>
              <w:t>next_button vs element_click</w:t>
            </w:r>
          </w:p>
        </w:tc>
        <w:tc>
          <w:tcPr>
            <w:tcW w:type="dxa" w:w="3120"/>
            <w:vAlign w:val="center"/>
            <w:tcMar>
              <w:top w:w="100" w:type="dxa"/>
              <w:bottom w:w="100" w:type="dxa"/>
              <w:left w:w="120" w:type="dxa"/>
              <w:right w:w="120" w:type="dxa"/>
            </w:tcMar>
            <w:shd w:fill="F8FAFC"/>
          </w:tcPr>
          <w:p>
            <w:pPr>
              <w:spacing w:before="40" w:after="40"/>
            </w:pPr>
            <w:r>
              <w:rPr>
                <w:color w:val="1E293B"/>
                <w:sz w:val="18"/>
              </w:rPr>
              <w:t>next_button = user klik tombol 'Lanjut'.</w:t>
              <w:br/>
              <w:t>element_click = user harus mengklik elemen nyata di layar (Action-Gated Progress).</w:t>
            </w:r>
          </w:p>
        </w:tc>
      </w:tr>
      <w:tr>
        <w:trPr>
          <w:cantSplit/>
        </w:trPr>
        <w:tc>
          <w:tcPr>
            <w:tcW w:type="dxa" w:w="3120"/>
            <w:vAlign w:val="center"/>
            <w:tcMar>
              <w:top w:w="100" w:type="dxa"/>
              <w:bottom w:w="100" w:type="dxa"/>
              <w:left w:w="120" w:type="dxa"/>
              <w:right w:w="120" w:type="dxa"/>
            </w:tcMar>
            <w:shd w:fill="FFFFFF"/>
          </w:tcPr>
          <w:p>
            <w:pPr>
              <w:spacing w:before="40" w:after="40"/>
            </w:pPr>
            <w:r>
              <w:rPr>
                <w:color w:val="1E293B"/>
                <w:sz w:val="18"/>
              </w:rPr>
              <w:t>Aksi Jika Elemen Hilang (On Missing)</w:t>
            </w:r>
          </w:p>
        </w:tc>
        <w:tc>
          <w:tcPr>
            <w:tcW w:type="dxa" w:w="3120"/>
            <w:vAlign w:val="center"/>
            <w:tcMar>
              <w:top w:w="100" w:type="dxa"/>
              <w:bottom w:w="100" w:type="dxa"/>
              <w:left w:w="120" w:type="dxa"/>
              <w:right w:w="120" w:type="dxa"/>
            </w:tcMar>
            <w:shd w:fill="FFFFFF"/>
          </w:tcPr>
          <w:p>
            <w:pPr>
              <w:spacing w:before="40" w:after="40"/>
            </w:pPr>
            <w:r>
              <w:rPr>
                <w:color w:val="1E293B"/>
                <w:sz w:val="18"/>
              </w:rPr>
              <w:t>skip, center_modal, abort</w:t>
            </w:r>
          </w:p>
        </w:tc>
        <w:tc>
          <w:tcPr>
            <w:tcW w:type="dxa" w:w="3120"/>
            <w:vAlign w:val="center"/>
            <w:tcMar>
              <w:top w:w="100" w:type="dxa"/>
              <w:bottom w:w="100" w:type="dxa"/>
              <w:left w:w="120" w:type="dxa"/>
              <w:right w:w="120" w:type="dxa"/>
            </w:tcMar>
            <w:shd w:fill="FFFFFF"/>
          </w:tcPr>
          <w:p>
            <w:pPr>
              <w:spacing w:before="40" w:after="40"/>
            </w:pPr>
            <w:r>
              <w:rPr>
                <w:color w:val="1E293B"/>
                <w:sz w:val="18"/>
              </w:rPr>
              <w:t>skip = lewati langkah otomatis.</w:t>
              <w:br/>
              <w:t>center_modal = tetap tampilkan teks panduan di tengah layar modal.</w:t>
              <w:br/>
              <w:t>abort = hentikan tur dengan aman.</w:t>
            </w:r>
          </w:p>
        </w:tc>
      </w:tr>
      <w:tr>
        <w:trPr>
          <w:cantSplit/>
        </w:trPr>
        <w:tc>
          <w:tcPr>
            <w:tcW w:type="dxa" w:w="3120"/>
            <w:vAlign w:val="center"/>
            <w:tcMar>
              <w:top w:w="100" w:type="dxa"/>
              <w:bottom w:w="100" w:type="dxa"/>
              <w:left w:w="120" w:type="dxa"/>
              <w:right w:w="120" w:type="dxa"/>
            </w:tcMar>
            <w:shd w:fill="F8FAFC"/>
          </w:tcPr>
          <w:p>
            <w:pPr>
              <w:spacing w:before="40" w:after="40"/>
            </w:pPr>
            <w:r>
              <w:rPr>
                <w:color w:val="1E293B"/>
                <w:sz w:val="18"/>
              </w:rPr>
              <w:t>Batas Waktu Tunggu (Timeout Ms)</w:t>
            </w:r>
          </w:p>
        </w:tc>
        <w:tc>
          <w:tcPr>
            <w:tcW w:type="dxa" w:w="3120"/>
            <w:vAlign w:val="center"/>
            <w:tcMar>
              <w:top w:w="100" w:type="dxa"/>
              <w:bottom w:w="100" w:type="dxa"/>
              <w:left w:w="120" w:type="dxa"/>
              <w:right w:w="120" w:type="dxa"/>
            </w:tcMar>
            <w:shd w:fill="F8FAFC"/>
          </w:tcPr>
          <w:p>
            <w:pPr>
              <w:spacing w:before="40" w:after="40"/>
            </w:pPr>
            <w:r>
              <w:rPr>
                <w:color w:val="1E293B"/>
                <w:sz w:val="18"/>
              </w:rPr>
              <w:t>Milidetik (Default: 5000ms)</w:t>
            </w:r>
          </w:p>
        </w:tc>
        <w:tc>
          <w:tcPr>
            <w:tcW w:type="dxa" w:w="3120"/>
            <w:vAlign w:val="center"/>
            <w:tcMar>
              <w:top w:w="100" w:type="dxa"/>
              <w:bottom w:w="100" w:type="dxa"/>
              <w:left w:w="120" w:type="dxa"/>
              <w:right w:w="120" w:type="dxa"/>
            </w:tcMar>
            <w:shd w:fill="F8FAFC"/>
          </w:tcPr>
          <w:p>
            <w:pPr>
              <w:spacing w:before="40" w:after="40"/>
            </w:pPr>
            <w:r>
              <w:rPr>
                <w:color w:val="1E293B"/>
                <w:sz w:val="18"/>
              </w:rPr>
              <w:t>Waktu maksimal MutationObserver menunggu elemen dimuat di DOM sebelum menjalankan aksi On Missing.</w:t>
            </w:r>
          </w:p>
        </w:tc>
      </w:tr>
    </w:tbl>
    <w:p>
      <w:pPr>
        <w:spacing w:after="240"/>
      </w:pPr>
    </w:p>
    <w:p>
      <w:pPr>
        <w:pStyle w:val="Heading1"/>
      </w:pPr>
      <w:r>
        <w:rPr>
          <w:color w:val="0F172A"/>
        </w:rPr>
        <w:t>9. Mengatur Urutan Langkah dengan Drag-and-Drop (DnD Reorder)</w:t>
      </w:r>
    </w:p>
    <w:p>
      <w:r>
        <w:t>Kandani Suite mengintegrasikan pustaka modern `@dnd-kit` untuk pengelolaan urutan langkah tanpa perlu mengubah nomor urut satu per satu secara manual:</w:t>
      </w:r>
    </w:p>
    <w:p>
      <w:r>
        <w:t>1. Di panel kiri 'Langkah Panduan', arahkan kursor ke ikon titik enam (GripVertical) di sebelah kiri kartu langkah.</w:t>
      </w:r>
    </w:p>
    <w:p>
      <w:r>
        <w:t>2. Klik dan tahan mouse, lalu geser (drag) langkah tersebut ke posisi urutan baru yang diinginkan.</w:t>
      </w:r>
    </w:p>
    <w:p>
      <w:r>
        <w:t>3. Lepaskan klik (drop). Sistem langsung memperbarui nomor urut (order_index) secara otomatis dan memanggil API gateway `/api/admin/tours/:id/steps/reorder` untuk menyimpan urutan baru secara permanen di database.</w:t>
      </w:r>
    </w:p>
    <w:p>
      <w:pPr>
        <w:spacing w:after="200"/>
      </w:pPr>
    </w:p>
    <w:p>
      <w:pPr>
        <w:pStyle w:val="Heading1"/>
      </w:pPr>
      <w:r>
        <w:rPr>
          <w:color w:val="0F172A"/>
        </w:rPr>
        <w:t>10. Fitur Multimedia &amp; Efek Sinematik Ramah Pengguna</w:t>
      </w:r>
    </w:p>
    <w:p>
      <w:r>
        <w:t>Untuk menciptakan pengalaman belajar yang menyenangkan dan tidak melelahkan, Product Tour Kandani menyematkan teknologi multimedia otomatis:</w:t>
      </w:r>
    </w:p>
    <w:p>
      <w:pPr>
        <w:pStyle w:val="Heading2"/>
      </w:pPr>
      <w:r>
        <w:t>10.1. Narasi Suara Terintegrasi (Native Indonesian Text-to-Speech)</w:t>
      </w:r>
    </w:p>
    <w:p>
      <w:r>
        <w:t>Product Tour Kandani tidak membutuhkan rekaman file MP3 manual yang rumit atau langganan API berbayar. Sistem memanfaatkan Web Speech API native peramban:</w:t>
      </w:r>
    </w:p>
    <w:p>
      <w:r>
        <w:t>• Pada header setiap popover panduan, terdapat tombol speaker ramah (`🔊`).</w:t>
      </w:r>
    </w:p>
    <w:p>
      <w:r>
        <w:t>• Ketika diklik, tombol berubah menjadi `⏹️` dan sistem membacakan judul serta seluruh teks penjelasan dalam bahasa Indonesia dengan intonasi natural.</w:t>
      </w:r>
    </w:p>
    <w:p>
      <w:r>
        <w:t>• Klik tombol sekali lagi untuk menghentikan suara narasi seketika.</w:t>
      </w:r>
    </w:p>
    <w:p>
      <w:pPr>
        <w:pStyle w:val="Heading2"/>
      </w:pPr>
      <w:r>
        <w:t>10.2. Spotlight Sinematik &amp; Target Ring Berdenyut (Pulsing Action Glow)</w:t>
      </w:r>
    </w:p>
    <w:p>
      <w:r>
        <w:t>Saat tur berjalan, elemen target yang sedang aktif diberikan perlakuan visual khusus:</w:t>
      </w:r>
    </w:p>
    <w:p>
      <w:r>
        <w:t>• Latar belakang layar diredupkan secara elegan (Backdrop Dimming) sehingga perhatian pengguna terisolasi dari gangguan menu lain.</w:t>
      </w:r>
    </w:p>
    <w:p>
      <w:r>
        <w:t>• Elemen target dilingkari oleh cincin bercahaya berdenyut lembut (Pulsing Glow Ring beranimasi `kandaniPulsingRing`), memberikan petunjuk visual yang sangat jelas tentang tombol atau kolom yang harus diinteraksi.</w:t>
      </w:r>
    </w:p>
    <w:p>
      <w:r>
        <w:t>• Layar secara otomatis digeser secara halus (Smooth Scroll Centering) sehingga elemen target selalu berada tepat di tengah area pandang pengguna.</w:t>
      </w:r>
    </w:p>
    <w:p>
      <w:r>
        <w:br w:type="page"/>
      </w:r>
    </w:p>
    <w:p>
      <w:pPr>
        <w:pStyle w:val="Heading1"/>
      </w:pPr>
      <w:r>
        <w:rPr>
          <w:color w:val="0F172A"/>
        </w:rPr>
        <w:t>11. Simulasi, Pratinjau &amp; Pengujian Tur</w:t>
      </w:r>
    </w:p>
    <w:p>
      <w:r>
        <w:t>Sebelum menerbitkan tur kepada seluruh civitas akademika, lakukan simulasi menyeluruh:</w:t>
      </w:r>
    </w:p>
    <w:p>
      <w:pPr>
        <w:pStyle w:val="Heading2"/>
      </w:pPr>
      <w:r>
        <w:t>11.1. Pratinjau Tur Terisolasi via URL Token</w:t>
      </w:r>
    </w:p>
    <w:p>
      <w:r>
        <w:t>Di halaman editor tur, klik tombol '▶ Pratinjau' di bagian atas. Sistem akan membuka tab baru dengan parameter token khusus (`?__tour_preview=...`). Pada mode ini:</w:t>
      </w:r>
    </w:p>
    <w:p>
      <w:r>
        <w:t>• Anda dapat menguji langkah demi langkah seolah-olah Anda adalah pengguna baru.</w:t>
      </w:r>
    </w:p>
    <w:p>
      <w:r>
        <w:t>• Progres uji coba ini bersifat sementara dan TIDAK mengotori catatan riwayat analitik pengguna asli di database.</w:t>
      </w:r>
    </w:p>
    <w:p>
      <w:pPr>
        <w:pStyle w:val="Heading2"/>
      </w:pPr>
      <w:r>
        <w:t>11.2. Kandani Master Tour Simulator (Onboarding Kampus)</w:t>
      </w:r>
    </w:p>
    <w:p>
      <w:r>
        <w:t>Pada halaman indeks (/admin/product-tour), klik tombol '🚀 Simulasi Master Onboarding'. Modal kurikulum onboarding kampus akan terbuka:</w:t>
      </w:r>
    </w:p>
    <w:p>
      <w:r>
        <w:t>• Menampilkan daftar seluruh modul pelatihan yang tersedia dalam sistem.</w:t>
      </w:r>
    </w:p>
    <w:p>
      <w:r>
        <w:t>• Menampilkan kartu materi, estimasi waktu, badge promosi, dan persentase kemajuan.</w:t>
      </w:r>
    </w:p>
    <w:p>
      <w:r>
        <w:t>• Tombol 'Mulai Tur' dapat diklik untuk memicu simulasi alur end-to-end secara langsung.</w:t>
      </w:r>
    </w:p>
    <w:p>
      <w:pPr>
        <w:spacing w:after="200"/>
      </w:pPr>
    </w:p>
    <w:p>
      <w:pPr>
        <w:pStyle w:val="Heading1"/>
      </w:pPr>
      <w:r>
        <w:rPr>
          <w:color w:val="0F172A"/>
        </w:rPr>
        <w:t>12. Publikasi, Manajemen Versi, &amp; Rollback</w:t>
      </w:r>
    </w:p>
    <w:p>
      <w:r>
        <w:t>Kandani Suite menerapkan siklus hidup konten (Content Lifecycle Management) yang aman:</w:t>
      </w:r>
    </w:p>
    <w:p>
      <w:r>
        <w:t>1. Status Draf (Draft): Tur yang sedang dirancang hanya terlihat oleh Super Admin dan tim pembuat. Pengguna umum di kampus tidak akan melihat tur ini.</w:t>
      </w:r>
    </w:p>
    <w:p>
      <w:r>
        <w:t>2. Publikasikan (Publish): Klik tombol '☁️ Publikasikan' di pojok kanan atas editor. Status berubah menjadi hijau 'Dipublikasikan' dan nomor versi otomatis dinaikkan (v1 → v2). Tur sekarang aktif bagi pengguna target peran.</w:t>
      </w:r>
    </w:p>
    <w:p>
      <w:r>
        <w:t>3. Turunkan ke Draf (Unpublish): Jika terjadi revisi alur pada aplikasi, tur dapat diturunkan kembali ke draf kapan saja tanpa menghapus konfigurasi yang ada.</w:t>
      </w:r>
    </w:p>
    <w:p>
      <w:r>
        <w:t>4. Riwayat Versi &amp; Rollback: Setiap publikasi mencatat salinan snapshot. Jika terjadi kesalahan instruksi pada versi terbaru, Super Admin dapat melakukan rollback ke versi sebelumnya melalui menu opsi kartu tur.</w:t>
      </w:r>
    </w:p>
    <w:p>
      <w:pPr>
        <w:spacing w:after="200"/>
      </w:pPr>
    </w:p>
    <w:p>
      <w:pPr>
        <w:pStyle w:val="Heading1"/>
      </w:pPr>
      <w:r>
        <w:rPr>
          <w:color w:val="0F172A"/>
        </w:rPr>
        <w:t>13. Monitoring Metrik &amp; Analitik Tur</w:t>
      </w:r>
    </w:p>
    <w:p>
      <w:r>
        <w:t>Melalui API analitik terintegrasi (`/api/admin/tours/:id/analytics`), Instructional Designer dapat mengukur efektivitas panduan yang telah dibuat:</w:t>
      </w:r>
    </w:p>
    <w:p>
      <w:r>
        <w:t>• Tingkat Penyelesaian (Completion Rate): Persentase staf yang menyelesaikan tur hingga langkah terakhir.</w:t>
      </w:r>
    </w:p>
    <w:p>
      <w:r>
        <w:t>• Titik Drop-Off (Drop-Off Steps): Mengidentifikasi pada langkah ke berapa pengguna paling sering membatalkan atau menutup panduan (indikator bahwa instruksi di langkah tersebut membingungkan atau terlalu rumit).</w:t>
      </w:r>
    </w:p>
    <w:p>
      <w:r>
        <w:t>• Rata-rata Durasi Belajar: Waktu aktual yang dihabiskan pengguna untuk menyelesaikan tur.</w:t>
      </w:r>
    </w:p>
    <w:p>
      <w:r>
        <w:br w:type="page"/>
      </w:r>
    </w:p>
    <w:p>
      <w:pPr>
        <w:pStyle w:val="Heading1"/>
      </w:pPr>
      <w:r>
        <w:rPr>
          <w:color w:val="0F172A"/>
        </w:rPr>
        <w:t>14. Studi Kasus Nyata: Panduan Langkah 'Menambah Pengguna &amp; Delegasi Peran'</w:t>
      </w:r>
    </w:p>
    <w:p>
      <w:r>
        <w:t>Berikut adalah simulasi nyata pembuatan tur 4-langkah untuk memandu Admin Kampus baru membuat akun staf dan mendelegasikan wewenang:</w:t>
      </w:r>
    </w:p>
    <w:tbl>
      <w:tblPr>
        <w:tblW w:type="auto" w:w="0"/>
        <w:jc w:val="center"/>
        <w:tblLook w:firstColumn="1" w:firstRow="1" w:lastColumn="0" w:lastRow="0" w:noHBand="0" w:noVBand="1" w:val="04A0"/>
      </w:tblPr>
      <w:tblGrid>
        <w:gridCol w:w="2340"/>
        <w:gridCol w:w="2340"/>
        <w:gridCol w:w="2340"/>
        <w:gridCol w:w="2340"/>
      </w:tblGrid>
      <w:tr>
        <w:trPr>
          <w:cantSplit/>
          <w:tblHeader/>
        </w:trPr>
        <w:tc>
          <w:tcPr>
            <w:tcW w:type="dxa" w:w="2340"/>
            <w:vAlign w:val="center"/>
            <w:tcMar>
              <w:top w:w="100" w:type="dxa"/>
              <w:bottom w:w="100" w:type="dxa"/>
              <w:left w:w="120" w:type="dxa"/>
              <w:right w:w="120" w:type="dxa"/>
            </w:tcMar>
            <w:shd w:fill="0284C7"/>
          </w:tcPr>
          <w:p>
            <w:pPr>
              <w:spacing w:before="60" w:after="60"/>
            </w:pPr>
            <w:r>
              <w:rPr>
                <w:b/>
                <w:color w:val="FFFFFF"/>
                <w:sz w:val="19"/>
              </w:rPr>
              <w:t>Langkah</w:t>
            </w:r>
          </w:p>
        </w:tc>
        <w:tc>
          <w:tcPr>
            <w:tcW w:type="dxa" w:w="2340"/>
            <w:vAlign w:val="center"/>
            <w:tcMar>
              <w:top w:w="100" w:type="dxa"/>
              <w:bottom w:w="100" w:type="dxa"/>
              <w:left w:w="120" w:type="dxa"/>
              <w:right w:w="120" w:type="dxa"/>
            </w:tcMar>
            <w:shd w:fill="0284C7"/>
          </w:tcPr>
          <w:p>
            <w:pPr>
              <w:spacing w:before="60" w:after="60"/>
            </w:pPr>
            <w:r>
              <w:rPr>
                <w:b/>
                <w:color w:val="FFFFFF"/>
                <w:sz w:val="19"/>
              </w:rPr>
              <w:t>Target Elemen (Selector)</w:t>
            </w:r>
          </w:p>
        </w:tc>
        <w:tc>
          <w:tcPr>
            <w:tcW w:type="dxa" w:w="2340"/>
            <w:vAlign w:val="center"/>
            <w:tcMar>
              <w:top w:w="100" w:type="dxa"/>
              <w:bottom w:w="100" w:type="dxa"/>
              <w:left w:w="120" w:type="dxa"/>
              <w:right w:w="120" w:type="dxa"/>
            </w:tcMar>
            <w:shd w:fill="0284C7"/>
          </w:tcPr>
          <w:p>
            <w:pPr>
              <w:spacing w:before="60" w:after="60"/>
            </w:pPr>
            <w:r>
              <w:rPr>
                <w:b/>
                <w:color w:val="FFFFFF"/>
                <w:sz w:val="19"/>
              </w:rPr>
              <w:t>Aksi Pengguna (Advance On)</w:t>
            </w:r>
          </w:p>
        </w:tc>
        <w:tc>
          <w:tcPr>
            <w:tcW w:type="dxa" w:w="2340"/>
            <w:vAlign w:val="center"/>
            <w:tcMar>
              <w:top w:w="100" w:type="dxa"/>
              <w:bottom w:w="100" w:type="dxa"/>
              <w:left w:w="120" w:type="dxa"/>
              <w:right w:w="120" w:type="dxa"/>
            </w:tcMar>
            <w:shd w:fill="0284C7"/>
          </w:tcPr>
          <w:p>
            <w:pPr>
              <w:spacing w:before="60" w:after="60"/>
            </w:pPr>
            <w:r>
              <w:rPr>
                <w:b/>
                <w:color w:val="FFFFFF"/>
                <w:sz w:val="19"/>
              </w:rPr>
              <w:t>Teks &amp; Narasi Suara</w:t>
            </w:r>
          </w:p>
        </w:tc>
      </w:tr>
      <w:tr>
        <w:trPr>
          <w:cantSplit/>
        </w:trPr>
        <w:tc>
          <w:tcPr>
            <w:tcW w:type="dxa" w:w="2340"/>
            <w:vAlign w:val="center"/>
            <w:tcMar>
              <w:top w:w="100" w:type="dxa"/>
              <w:bottom w:w="100" w:type="dxa"/>
              <w:left w:w="120" w:type="dxa"/>
              <w:right w:w="120" w:type="dxa"/>
            </w:tcMar>
            <w:shd w:fill="F8FAFC"/>
          </w:tcPr>
          <w:p>
            <w:pPr>
              <w:spacing w:before="40" w:after="40"/>
            </w:pPr>
            <w:r>
              <w:rPr>
                <w:color w:val="1E293B"/>
                <w:sz w:val="18"/>
              </w:rPr>
              <w:t>Langkah 1</w:t>
            </w:r>
          </w:p>
        </w:tc>
        <w:tc>
          <w:tcPr>
            <w:tcW w:type="dxa" w:w="2340"/>
            <w:vAlign w:val="center"/>
            <w:tcMar>
              <w:top w:w="100" w:type="dxa"/>
              <w:bottom w:w="100" w:type="dxa"/>
              <w:left w:w="120" w:type="dxa"/>
              <w:right w:w="120" w:type="dxa"/>
            </w:tcMar>
            <w:shd w:fill="F8FAFC"/>
          </w:tcPr>
          <w:p>
            <w:pPr>
              <w:spacing w:before="40" w:after="40"/>
            </w:pPr>
            <w:r>
              <w:rPr>
                <w:color w:val="1E293B"/>
                <w:sz w:val="18"/>
              </w:rPr>
              <w:t>Menu 'Tata Kelola Akun'</w:t>
              <w:br/>
              <w:t>[data-tour="nav-governance"]</w:t>
            </w:r>
          </w:p>
        </w:tc>
        <w:tc>
          <w:tcPr>
            <w:tcW w:type="dxa" w:w="2340"/>
            <w:vAlign w:val="center"/>
            <w:tcMar>
              <w:top w:w="100" w:type="dxa"/>
              <w:bottom w:w="100" w:type="dxa"/>
              <w:left w:w="120" w:type="dxa"/>
              <w:right w:w="120" w:type="dxa"/>
            </w:tcMar>
            <w:shd w:fill="F8FAFC"/>
          </w:tcPr>
          <w:p>
            <w:pPr>
              <w:spacing w:before="40" w:after="40"/>
            </w:pPr>
            <w:r>
              <w:rPr>
                <w:color w:val="1E293B"/>
                <w:sz w:val="18"/>
              </w:rPr>
              <w:t>element_click (Klik Nyata)</w:t>
            </w:r>
          </w:p>
        </w:tc>
        <w:tc>
          <w:tcPr>
            <w:tcW w:type="dxa" w:w="2340"/>
            <w:vAlign w:val="center"/>
            <w:tcMar>
              <w:top w:w="100" w:type="dxa"/>
              <w:bottom w:w="100" w:type="dxa"/>
              <w:left w:w="120" w:type="dxa"/>
              <w:right w:w="120" w:type="dxa"/>
            </w:tcMar>
            <w:shd w:fill="F8FAFC"/>
          </w:tcPr>
          <w:p>
            <w:pPr>
              <w:spacing w:before="40" w:after="40"/>
            </w:pPr>
            <w:r>
              <w:rPr>
                <w:color w:val="1E293B"/>
                <w:sz w:val="18"/>
              </w:rPr>
              <w:t>Judul: Buka Menu Tata Kelola Akun</w:t>
              <w:br/>
              <w:t>Isi: Klik menu Tata Kelola Akun pada bilah navigasi untuk melihat daftar staf dan matriks peran kampus.</w:t>
            </w:r>
          </w:p>
        </w:tc>
      </w:tr>
      <w:tr>
        <w:trPr>
          <w:cantSplit/>
        </w:trPr>
        <w:tc>
          <w:tcPr>
            <w:tcW w:type="dxa" w:w="2340"/>
            <w:vAlign w:val="center"/>
            <w:tcMar>
              <w:top w:w="100" w:type="dxa"/>
              <w:bottom w:w="100" w:type="dxa"/>
              <w:left w:w="120" w:type="dxa"/>
              <w:right w:w="120" w:type="dxa"/>
            </w:tcMar>
            <w:shd w:fill="FFFFFF"/>
          </w:tcPr>
          <w:p>
            <w:pPr>
              <w:spacing w:before="40" w:after="40"/>
            </w:pPr>
            <w:r>
              <w:rPr>
                <w:color w:val="1E293B"/>
                <w:sz w:val="18"/>
              </w:rPr>
              <w:t>Langkah 2</w:t>
            </w:r>
          </w:p>
        </w:tc>
        <w:tc>
          <w:tcPr>
            <w:tcW w:type="dxa" w:w="2340"/>
            <w:vAlign w:val="center"/>
            <w:tcMar>
              <w:top w:w="100" w:type="dxa"/>
              <w:bottom w:w="100" w:type="dxa"/>
              <w:left w:w="120" w:type="dxa"/>
              <w:right w:w="120" w:type="dxa"/>
            </w:tcMar>
            <w:shd w:fill="FFFFFF"/>
          </w:tcPr>
          <w:p>
            <w:pPr>
              <w:spacing w:before="40" w:after="40"/>
            </w:pPr>
            <w:r>
              <w:rPr>
                <w:color w:val="1E293B"/>
                <w:sz w:val="18"/>
              </w:rPr>
              <w:t>Tombol '+ Tambah Pengguna'</w:t>
              <w:br/>
              <w:t>[data-tour="add-user-btn"]</w:t>
            </w:r>
          </w:p>
        </w:tc>
        <w:tc>
          <w:tcPr>
            <w:tcW w:type="dxa" w:w="2340"/>
            <w:vAlign w:val="center"/>
            <w:tcMar>
              <w:top w:w="100" w:type="dxa"/>
              <w:bottom w:w="100" w:type="dxa"/>
              <w:left w:w="120" w:type="dxa"/>
              <w:right w:w="120" w:type="dxa"/>
            </w:tcMar>
            <w:shd w:fill="FFFFFF"/>
          </w:tcPr>
          <w:p>
            <w:pPr>
              <w:spacing w:before="40" w:after="40"/>
            </w:pPr>
            <w:r>
              <w:rPr>
                <w:color w:val="1E293B"/>
                <w:sz w:val="18"/>
              </w:rPr>
              <w:t>element_click (Klik Nyata)</w:t>
            </w:r>
          </w:p>
        </w:tc>
        <w:tc>
          <w:tcPr>
            <w:tcW w:type="dxa" w:w="2340"/>
            <w:vAlign w:val="center"/>
            <w:tcMar>
              <w:top w:w="100" w:type="dxa"/>
              <w:bottom w:w="100" w:type="dxa"/>
              <w:left w:w="120" w:type="dxa"/>
              <w:right w:w="120" w:type="dxa"/>
            </w:tcMar>
            <w:shd w:fill="FFFFFF"/>
          </w:tcPr>
          <w:p>
            <w:pPr>
              <w:spacing w:before="40" w:after="40"/>
            </w:pPr>
            <w:r>
              <w:rPr>
                <w:color w:val="1E293B"/>
                <w:sz w:val="18"/>
              </w:rPr>
              <w:t>Judul: Buka Formulir Akun Baru</w:t>
              <w:br/>
              <w:t>Isi: Klik tombol '+ Tambah Pengguna' di pojok kanan atas untuk memunculkan formulir pendaftaran anggota baru.</w:t>
            </w:r>
          </w:p>
        </w:tc>
      </w:tr>
      <w:tr>
        <w:trPr>
          <w:cantSplit/>
        </w:trPr>
        <w:tc>
          <w:tcPr>
            <w:tcW w:type="dxa" w:w="2340"/>
            <w:vAlign w:val="center"/>
            <w:tcMar>
              <w:top w:w="100" w:type="dxa"/>
              <w:bottom w:w="100" w:type="dxa"/>
              <w:left w:w="120" w:type="dxa"/>
              <w:right w:w="120" w:type="dxa"/>
            </w:tcMar>
            <w:shd w:fill="F8FAFC"/>
          </w:tcPr>
          <w:p>
            <w:pPr>
              <w:spacing w:before="40" w:after="40"/>
            </w:pPr>
            <w:r>
              <w:rPr>
                <w:color w:val="1E293B"/>
                <w:sz w:val="18"/>
              </w:rPr>
              <w:t>Langkah 3</w:t>
            </w:r>
          </w:p>
        </w:tc>
        <w:tc>
          <w:tcPr>
            <w:tcW w:type="dxa" w:w="2340"/>
            <w:vAlign w:val="center"/>
            <w:tcMar>
              <w:top w:w="100" w:type="dxa"/>
              <w:bottom w:w="100" w:type="dxa"/>
              <w:left w:w="120" w:type="dxa"/>
              <w:right w:w="120" w:type="dxa"/>
            </w:tcMar>
            <w:shd w:fill="F8FAFC"/>
          </w:tcPr>
          <w:p>
            <w:pPr>
              <w:spacing w:before="40" w:after="40"/>
            </w:pPr>
            <w:r>
              <w:rPr>
                <w:color w:val="1E293B"/>
                <w:sz w:val="18"/>
              </w:rPr>
              <w:t>Input Email Pengguna</w:t>
              <w:br/>
              <w:t>input[name="email"]</w:t>
            </w:r>
          </w:p>
        </w:tc>
        <w:tc>
          <w:tcPr>
            <w:tcW w:type="dxa" w:w="2340"/>
            <w:vAlign w:val="center"/>
            <w:tcMar>
              <w:top w:w="100" w:type="dxa"/>
              <w:bottom w:w="100" w:type="dxa"/>
              <w:left w:w="120" w:type="dxa"/>
              <w:right w:w="120" w:type="dxa"/>
            </w:tcMar>
            <w:shd w:fill="F8FAFC"/>
          </w:tcPr>
          <w:p>
            <w:pPr>
              <w:spacing w:before="40" w:after="40"/>
            </w:pPr>
            <w:r>
              <w:rPr>
                <w:color w:val="1E293B"/>
                <w:sz w:val="18"/>
              </w:rPr>
              <w:t>next_button (Tombol Lanjut)</w:t>
            </w:r>
          </w:p>
        </w:tc>
        <w:tc>
          <w:tcPr>
            <w:tcW w:type="dxa" w:w="2340"/>
            <w:vAlign w:val="center"/>
            <w:tcMar>
              <w:top w:w="100" w:type="dxa"/>
              <w:bottom w:w="100" w:type="dxa"/>
              <w:left w:w="120" w:type="dxa"/>
              <w:right w:w="120" w:type="dxa"/>
            </w:tcMar>
            <w:shd w:fill="F8FAFC"/>
          </w:tcPr>
          <w:p>
            <w:pPr>
              <w:spacing w:before="40" w:after="40"/>
            </w:pPr>
            <w:r>
              <w:rPr>
                <w:color w:val="1E293B"/>
                <w:sz w:val="18"/>
              </w:rPr>
              <w:t>Judul: Masukkan Email Resmi Kampus</w:t>
              <w:br/>
              <w:t>Isi: Ketik alamat email resmi staf kampus yang akan didaftarkan. Pastikan domain email sesuai dengan institusi Anda.</w:t>
            </w:r>
          </w:p>
        </w:tc>
      </w:tr>
      <w:tr>
        <w:trPr>
          <w:cantSplit/>
        </w:trPr>
        <w:tc>
          <w:tcPr>
            <w:tcW w:type="dxa" w:w="2340"/>
            <w:vAlign w:val="center"/>
            <w:tcMar>
              <w:top w:w="100" w:type="dxa"/>
              <w:bottom w:w="100" w:type="dxa"/>
              <w:left w:w="120" w:type="dxa"/>
              <w:right w:w="120" w:type="dxa"/>
            </w:tcMar>
            <w:shd w:fill="FFFFFF"/>
          </w:tcPr>
          <w:p>
            <w:pPr>
              <w:spacing w:before="40" w:after="40"/>
            </w:pPr>
            <w:r>
              <w:rPr>
                <w:color w:val="1E293B"/>
                <w:sz w:val="18"/>
              </w:rPr>
              <w:t>Langkah 4</w:t>
            </w:r>
          </w:p>
        </w:tc>
        <w:tc>
          <w:tcPr>
            <w:tcW w:type="dxa" w:w="2340"/>
            <w:vAlign w:val="center"/>
            <w:tcMar>
              <w:top w:w="100" w:type="dxa"/>
              <w:bottom w:w="100" w:type="dxa"/>
              <w:left w:w="120" w:type="dxa"/>
              <w:right w:w="120" w:type="dxa"/>
            </w:tcMar>
            <w:shd w:fill="FFFFFF"/>
          </w:tcPr>
          <w:p>
            <w:pPr>
              <w:spacing w:before="40" w:after="40"/>
            </w:pPr>
            <w:r>
              <w:rPr>
                <w:color w:val="1E293B"/>
                <w:sz w:val="18"/>
              </w:rPr>
              <w:t>Pilihan Peran &amp; Wewenang</w:t>
              <w:br/>
              <w:t>select[name="role"]</w:t>
            </w:r>
          </w:p>
        </w:tc>
        <w:tc>
          <w:tcPr>
            <w:tcW w:type="dxa" w:w="2340"/>
            <w:vAlign w:val="center"/>
            <w:tcMar>
              <w:top w:w="100" w:type="dxa"/>
              <w:bottom w:w="100" w:type="dxa"/>
              <w:left w:w="120" w:type="dxa"/>
              <w:right w:w="120" w:type="dxa"/>
            </w:tcMar>
            <w:shd w:fill="FFFFFF"/>
          </w:tcPr>
          <w:p>
            <w:pPr>
              <w:spacing w:before="40" w:after="40"/>
            </w:pPr>
            <w:r>
              <w:rPr>
                <w:color w:val="1E293B"/>
                <w:sz w:val="18"/>
              </w:rPr>
              <w:t>next_button (Tombol Selesai)</w:t>
            </w:r>
          </w:p>
        </w:tc>
        <w:tc>
          <w:tcPr>
            <w:tcW w:type="dxa" w:w="2340"/>
            <w:vAlign w:val="center"/>
            <w:tcMar>
              <w:top w:w="100" w:type="dxa"/>
              <w:bottom w:w="100" w:type="dxa"/>
              <w:left w:w="120" w:type="dxa"/>
              <w:right w:w="120" w:type="dxa"/>
            </w:tcMar>
            <w:shd w:fill="FFFFFF"/>
          </w:tcPr>
          <w:p>
            <w:pPr>
              <w:spacing w:before="40" w:after="40"/>
            </w:pPr>
            <w:r>
              <w:rPr>
                <w:color w:val="1E293B"/>
                <w:sz w:val="18"/>
              </w:rPr>
              <w:t>Judul: Tentukan Peran &amp; Hak Akses</w:t>
              <w:br/>
              <w:t>Isi: Pilih peran yang sesuai (misal: IT Engineer atau Operator). Anda juga dapat mengatur delegasi modul Product Tour di sini. Selesai!</w:t>
            </w:r>
          </w:p>
        </w:tc>
      </w:tr>
    </w:tbl>
    <w:p>
      <w:pPr>
        <w:spacing w:after="240"/>
      </w:pPr>
    </w:p>
    <w:p>
      <w:pPr>
        <w:pStyle w:val="Heading1"/>
      </w:pPr>
      <w:r>
        <w:rPr>
          <w:color w:val="0F172A"/>
        </w:rPr>
        <w:t>15. Troubleshooting &amp; Praktik Terbaik (Best Practices)</w:t>
      </w:r>
    </w:p>
    <w:tbl>
      <w:tblPr>
        <w:tblW w:type="auto" w:w="0"/>
        <w:jc w:val="center"/>
        <w:tblLayout w:type="fixed"/>
        <w:tblLook w:firstColumn="1" w:firstRow="1" w:lastColumn="0" w:lastRow="0" w:noHBand="0" w:noVBand="1" w:val="04A0"/>
      </w:tblPr>
      <w:tblGrid>
        <w:gridCol w:w="9360"/>
      </w:tblGrid>
      <w:tr>
        <w:tc>
          <w:tcPr>
            <w:tcW w:type="dxa" w:w="9360"/>
            <w:shd w:fill="F0FDF4"/>
            <w:tcMar>
              <w:top w:w="140" w:type="dxa"/>
              <w:bottom w:w="140" w:type="dxa"/>
              <w:left w:w="200" w:type="dxa"/>
              <w:right w:w="200" w:type="dxa"/>
            </w:tcMar>
            <w:tcBorders>
              <w:left w:val="single" w:sz="24" w:space="0" w:color="059669"/>
              <w:top w:val="none"/>
              <w:right w:val="none"/>
              <w:bottom w:val="none"/>
            </w:tcBorders>
          </w:tcPr>
          <w:p>
            <w:pPr>
              <w:spacing w:before="40" w:after="80"/>
            </w:pPr>
            <w:r>
              <w:rPr>
                <w:b/>
                <w:color w:val="059669"/>
                <w:sz w:val="20"/>
              </w:rPr>
              <w:t>💡 TIPS PRAKTIS: Praktik Terbaik Penulisan Panduan</w:t>
              <w:br/>
            </w:r>
            <w:r>
              <w:rPr>
                <w:color w:val="334155"/>
                <w:sz w:val="19"/>
              </w:rPr>
              <w:t>1. Pertahankan jumlah langkah maksimal 5-7 langkah per tur agar pengguna tidak jenuh.</w:t>
              <w:br/>
              <w:t>2. Jika alur kerja aplikasi sangat panjang, bagi menjadi beberapa tur bertahap (contoh: 'Dasar 1: Pendaftaran Akun', 'Dasar 2: Verifikasi &amp; Hak Akses').</w:t>
              <w:br/>
              <w:t>3. Selalu gunakan penanda data-tour pada elemen penting jika Anda memiliki akses ke tim developer frontend.</w:t>
            </w:r>
          </w:p>
        </w:tc>
      </w:tr>
    </w:tbl>
    <w:p>
      <w:pPr>
        <w:spacing w:after="120"/>
      </w:pPr>
    </w:p>
    <w:tbl>
      <w:tblPr>
        <w:tblW w:type="auto" w:w="0"/>
        <w:jc w:val="center"/>
        <w:tblLayout w:type="fixed"/>
        <w:tblLook w:firstColumn="1" w:firstRow="1" w:lastColumn="0" w:lastRow="0" w:noHBand="0" w:noVBand="1" w:val="04A0"/>
      </w:tblPr>
      <w:tblGrid>
        <w:gridCol w:w="9360"/>
      </w:tblGrid>
      <w:tr>
        <w:tc>
          <w:tcPr>
            <w:tcW w:type="dxa" w:w="9360"/>
            <w:shd w:fill="FEF3C7"/>
            <w:tcMar>
              <w:top w:w="140" w:type="dxa"/>
              <w:bottom w:w="140" w:type="dxa"/>
              <w:left w:w="200" w:type="dxa"/>
              <w:right w:w="200" w:type="dxa"/>
            </w:tcMar>
            <w:tcBorders>
              <w:left w:val="single" w:sz="24" w:space="0" w:color="D97706"/>
              <w:top w:val="none"/>
              <w:right w:val="none"/>
              <w:bottom w:val="none"/>
            </w:tcBorders>
          </w:tcPr>
          <w:p>
            <w:pPr>
              <w:spacing w:before="40" w:after="80"/>
            </w:pPr>
            <w:r>
              <w:rPr>
                <w:b/>
                <w:color w:val="D97706"/>
                <w:sz w:val="20"/>
              </w:rPr>
              <w:t>⚠️ PERHATIAN PENTING: Mengapa Tombol di Dalam Modal Tidak Terpilih pada Visual Picker Lama?</w:t>
              <w:br/>
            </w:r>
            <w:r>
              <w:rPr>
                <w:color w:val="334155"/>
                <w:sz w:val="19"/>
              </w:rPr>
              <w:t>Gunakan fitur 'Dual-Mode Visual Picker' atau 'Live Tour Recorder' terbaru! Pada picker lama, event klik dicegat secara preventDefault sehingga modal tidak terbuka. Dengan sakelar '🧭 Jelajah (Buka Modal)', Anda bebas membuka modal terlebih dahulu, lalu beralih ke '🎯 Tangkap Elemen'.</w:t>
            </w:r>
          </w:p>
        </w:tc>
      </w:tr>
    </w:tbl>
    <w:p>
      <w:pPr>
        <w:spacing w:after="120"/>
      </w:pPr>
    </w:p>
    <w:p>
      <w:r>
        <w:t>Demikian buku manual teknis ini disusun sebagai panduan standar operasional resmi Kandani Suite. Seluruh fitur yang dijelaskan telah teruji, tervalidasi, dan aktif berfungsi pada lingkungan produksi dan pengujian lokal Kandani.</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76" w:lineRule="auto" w:after="120"/>
    </w:pPr>
    <w:rPr>
      <w:rFonts w:ascii="Calibri" w:hAnsi="Calibri"/>
      <w:color w:val="1E293B"/>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